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034C8D" w14:textId="77777777" w:rsidR="00C209D2" w:rsidRPr="00C209D2" w:rsidRDefault="00C209D2" w:rsidP="00C209D2">
      <w:pPr>
        <w:spacing w:after="180" w:line="240" w:lineRule="auto"/>
        <w:rPr>
          <w:rFonts w:ascii="Baskerville" w:eastAsia="Times New Roman" w:hAnsi="Baskerville" w:cs="Times New Roman"/>
          <w:b/>
          <w:bCs/>
          <w:color w:val="000000"/>
          <w:sz w:val="28"/>
          <w:szCs w:val="28"/>
        </w:rPr>
      </w:pPr>
      <w:r>
        <w:rPr>
          <w:rFonts w:ascii="Baskerville" w:eastAsia="Times New Roman" w:hAnsi="Baskerville" w:cs="Times New Roman"/>
          <w:b/>
          <w:bCs/>
          <w:color w:val="000000"/>
          <w:sz w:val="28"/>
          <w:szCs w:val="28"/>
        </w:rPr>
        <w:t>PROFESSOR JOSEPH G. MANNING</w:t>
      </w:r>
    </w:p>
    <w:p w14:paraId="529C7831" w14:textId="77777777" w:rsidR="00C209D2" w:rsidRPr="00C209D2" w:rsidRDefault="00C209D2" w:rsidP="00C209D2">
      <w:pPr>
        <w:spacing w:after="180" w:line="240" w:lineRule="auto"/>
        <w:rPr>
          <w:rFonts w:ascii="Baskerville" w:eastAsia="Times New Roman" w:hAnsi="Baskerville" w:cs="Times New Roman"/>
          <w:b/>
          <w:bCs/>
          <w:color w:val="000000"/>
          <w:sz w:val="24"/>
          <w:szCs w:val="24"/>
        </w:rPr>
      </w:pPr>
      <w:r>
        <w:rPr>
          <w:rFonts w:ascii="Baskerville" w:eastAsia="Times New Roman" w:hAnsi="Baskerville" w:cs="Times New Roman"/>
          <w:b/>
          <w:bCs/>
          <w:color w:val="000000"/>
          <w:sz w:val="24"/>
          <w:szCs w:val="24"/>
        </w:rPr>
        <w:t>William K. and Marilyn M. Simpson Professor of Classics and History at Yale University</w:t>
      </w:r>
    </w:p>
    <w:p w14:paraId="57BBC7C4"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Contact:</w:t>
      </w:r>
      <w:r>
        <w:rPr>
          <w:rFonts w:ascii="Baskerville" w:eastAsia="Times New Roman" w:hAnsi="Baskerville" w:cs="Times New Roman"/>
          <w:color w:val="000000"/>
          <w:sz w:val="24"/>
          <w:szCs w:val="24"/>
        </w:rPr>
        <w:t> joseph.manning@yale.edu | jgmanning.com</w:t>
      </w:r>
    </w:p>
    <w:p w14:paraId="59EB8D7B" w14:textId="77777777" w:rsidR="00C209D2" w:rsidRPr="00C209D2" w:rsidRDefault="00DC6AF3" w:rsidP="00C209D2">
      <w:pPr>
        <w:spacing w:before="480" w:after="480" w:line="240" w:lineRule="auto"/>
        <w:ind w:left="4455" w:right="4455"/>
        <w:rPr>
          <w:rFonts w:ascii="Baskerville" w:eastAsia="Times New Roman" w:hAnsi="Baskerville" w:cs="Times New Roman"/>
          <w:color w:val="000000"/>
          <w:sz w:val="24"/>
          <w:szCs w:val="24"/>
        </w:rPr>
      </w:pPr>
      <w:r w:rsidRPr="00DC6AF3">
        <w:rPr>
          <w:rFonts w:ascii="Baskerville" w:eastAsia="Times New Roman" w:hAnsi="Baskerville" w:cs="Times New Roman"/>
          <w:noProof/>
          <w:color w:val="000000"/>
          <w:sz w:val="24"/>
          <w:szCs w:val="24"/>
        </w:rPr>
        <w:pict w14:anchorId="21154E5A">
          <v:rect id="_x0000_i1029" alt="" style="width:1.1pt;height:.05pt;mso-width-percent:0;mso-height-percent:0;mso-width-percent:0;mso-height-percent:0" o:hrpct="49" o:hralign="center" o:hrstd="t" o:hr="t" fillcolor="#a0a0a0" stroked="f"/>
        </w:pict>
      </w:r>
    </w:p>
    <w:p w14:paraId="3C9F9B60" w14:textId="77777777" w:rsidR="00C209D2" w:rsidRPr="00C209D2" w:rsidRDefault="00C209D2" w:rsidP="00C209D2">
      <w:pPr>
        <w:spacing w:after="180" w:line="240" w:lineRule="auto"/>
        <w:rPr>
          <w:rFonts w:ascii="Baskerville" w:eastAsia="Times New Roman" w:hAnsi="Baskerville" w:cs="Times New Roman"/>
          <w:b/>
          <w:bCs/>
          <w:color w:val="000000"/>
          <w:sz w:val="24"/>
          <w:szCs w:val="24"/>
        </w:rPr>
      </w:pPr>
      <w:r>
        <w:rPr>
          <w:rFonts w:ascii="Baskerville" w:eastAsia="Times New Roman" w:hAnsi="Baskerville" w:cs="Times New Roman"/>
          <w:b/>
          <w:bCs/>
          <w:color w:val="000000"/>
          <w:sz w:val="24"/>
          <w:szCs w:val="24"/>
        </w:rPr>
        <w:t>PROFESSIONAL PROFILE</w:t>
      </w:r>
    </w:p>
    <w:p w14:paraId="521876BC"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color w:val="000000"/>
          <w:sz w:val="24"/>
          <w:szCs w:val="24"/>
        </w:rPr>
        <w:t>Joseph G. Manning is the William K. and Marilyn M. Simpson Professor of Classics and History at Yale University. A pioneering historian of the ancient Mediterranean and an internationally recognized expert on climate history, his work bridges the deep past with contemporary global challenges. He holds multi-disciplinary appointments at the Yale School of the Environment and as a Senior Research Scholar at Yale Law School, reflecting the expansive, cross-cutting nature of his scholarship.</w:t>
      </w:r>
    </w:p>
    <w:p w14:paraId="0F8FE15E"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color w:val="000000"/>
          <w:sz w:val="24"/>
          <w:szCs w:val="24"/>
        </w:rPr>
        <w:t>Professor Manning's research famously combines cutting-edge climate science—including ice core data, volcanic histories, and climate modeling—with meticulous historical analysis. He investigates how past civilizations adapted, transformed, or collapsed in the face of profound environmental change, providing vital, data-driven frameworks for modern climate policy and institutional resilience.</w:t>
      </w:r>
    </w:p>
    <w:p w14:paraId="1DC5892D"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color w:val="000000"/>
          <w:sz w:val="24"/>
          <w:szCs w:val="24"/>
        </w:rPr>
        <w:t>An elite communicator and seasoned public intellectual, Professor Manning has delivered keynotes worldwide. He has taught at Stanford and Princeton, and held prestigious visiting professorships at the École des Hautes Études en Sciences Sociales (Paris), University College London, and Keio University (Tokyo). He earned his Ph.D. from the University of Chicago.</w:t>
      </w:r>
    </w:p>
    <w:p w14:paraId="3E2C3566" w14:textId="77777777" w:rsidR="00C209D2" w:rsidRPr="00C209D2" w:rsidRDefault="00DC6AF3" w:rsidP="00C209D2">
      <w:pPr>
        <w:spacing w:before="480" w:after="480" w:line="240" w:lineRule="auto"/>
        <w:ind w:left="4455" w:right="4455"/>
        <w:rPr>
          <w:rFonts w:ascii="Baskerville" w:eastAsia="Times New Roman" w:hAnsi="Baskerville" w:cs="Times New Roman"/>
          <w:color w:val="000000"/>
          <w:sz w:val="24"/>
          <w:szCs w:val="24"/>
        </w:rPr>
      </w:pPr>
      <w:r w:rsidRPr="00DC6AF3">
        <w:rPr>
          <w:rFonts w:ascii="Baskerville" w:eastAsia="Times New Roman" w:hAnsi="Baskerville" w:cs="Times New Roman"/>
          <w:noProof/>
          <w:color w:val="000000"/>
          <w:sz w:val="24"/>
          <w:szCs w:val="24"/>
        </w:rPr>
        <w:pict w14:anchorId="496B983B">
          <v:rect id="_x0000_i1028" alt="" style="width:1.1pt;height:.05pt;mso-width-percent:0;mso-height-percent:0;mso-width-percent:0;mso-height-percent:0" o:hrpct="49" o:hralign="center" o:hrstd="t" o:hr="t" fillcolor="#a0a0a0" stroked="f"/>
        </w:pict>
      </w:r>
    </w:p>
    <w:p w14:paraId="410970C8" w14:textId="77777777" w:rsidR="00C209D2" w:rsidRPr="00C209D2" w:rsidRDefault="00C209D2" w:rsidP="00C209D2">
      <w:pPr>
        <w:spacing w:after="180" w:line="240" w:lineRule="auto"/>
        <w:rPr>
          <w:rFonts w:ascii="Baskerville" w:eastAsia="Times New Roman" w:hAnsi="Baskerville" w:cs="Times New Roman"/>
          <w:b/>
          <w:bCs/>
          <w:color w:val="000000"/>
          <w:sz w:val="24"/>
          <w:szCs w:val="24"/>
        </w:rPr>
      </w:pPr>
      <w:r>
        <w:rPr>
          <w:rFonts w:ascii="Baskerville" w:eastAsia="Times New Roman" w:hAnsi="Baskerville" w:cs="Times New Roman"/>
          <w:b/>
          <w:bCs/>
          <w:color w:val="000000"/>
          <w:sz w:val="24"/>
          <w:szCs w:val="24"/>
        </w:rPr>
        <w:t>FORTHCOMING BOOK (W.W. NORTON, 2027)</w:t>
      </w:r>
    </w:p>
    <w:p w14:paraId="2238839F" w14:textId="4ACD0E40"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 xml:space="preserve">The Hidden Hand: Climate and </w:t>
      </w:r>
      <w:r w:rsidR="005426E2">
        <w:rPr>
          <w:rFonts w:ascii="Baskerville" w:eastAsia="Times New Roman" w:hAnsi="Baskerville" w:cs="Times New Roman"/>
          <w:b/>
          <w:bCs/>
          <w:color w:val="000000"/>
          <w:sz w:val="24"/>
          <w:szCs w:val="24"/>
        </w:rPr>
        <w:t>Human History</w:t>
      </w:r>
      <w:r>
        <w:rPr>
          <w:rFonts w:ascii="Baskerville" w:eastAsia="Times New Roman" w:hAnsi="Baskerville" w:cs="Times New Roman"/>
          <w:color w:val="000000"/>
          <w:sz w:val="24"/>
          <w:szCs w:val="24"/>
        </w:rPr>
        <w:br/>
        <w:t>A sweeping, definitive exploration of 12,000 years of human-climate interactions across the Holocene epoch. </w:t>
      </w:r>
      <w:r>
        <w:rPr>
          <w:rFonts w:ascii="Baskerville" w:eastAsia="Times New Roman" w:hAnsi="Baskerville" w:cs="Times New Roman"/>
          <w:i/>
          <w:iCs/>
          <w:color w:val="000000"/>
          <w:sz w:val="24"/>
          <w:szCs w:val="24"/>
        </w:rPr>
        <w:t>The Hidden Hand</w:t>
      </w:r>
      <w:r>
        <w:rPr>
          <w:rFonts w:ascii="Baskerville" w:eastAsia="Times New Roman" w:hAnsi="Baskerville" w:cs="Times New Roman"/>
          <w:color w:val="000000"/>
          <w:sz w:val="24"/>
          <w:szCs w:val="24"/>
        </w:rPr>
        <w:t> dismantles simplistic environmental determinism, offering instead a sophisticated, deeply researched blueprint of human resilience, hydraulic engineering, and economic adaptation.</w:t>
      </w:r>
    </w:p>
    <w:p w14:paraId="6D1E31DE"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Previous Core Publications:</w:t>
      </w:r>
    </w:p>
    <w:p w14:paraId="3A6BF9F3" w14:textId="77777777" w:rsidR="00C209D2" w:rsidRPr="00C209D2" w:rsidRDefault="00C209D2" w:rsidP="00C209D2">
      <w:pPr>
        <w:numPr>
          <w:ilvl w:val="0"/>
          <w:numId w:val="15"/>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i/>
          <w:iCs/>
          <w:color w:val="000000"/>
          <w:sz w:val="24"/>
          <w:szCs w:val="24"/>
        </w:rPr>
        <w:t>The Open Sea: The Economic Life of the Ancient Mediterranean</w:t>
      </w:r>
      <w:r>
        <w:rPr>
          <w:rFonts w:ascii="Baskerville" w:eastAsia="Times New Roman" w:hAnsi="Baskerville" w:cs="Times New Roman"/>
          <w:color w:val="000000"/>
          <w:sz w:val="24"/>
          <w:szCs w:val="24"/>
        </w:rPr>
        <w:t> (Princeton University Press)</w:t>
      </w:r>
    </w:p>
    <w:p w14:paraId="5B60B31F" w14:textId="77777777" w:rsidR="00C209D2" w:rsidRPr="00C209D2" w:rsidRDefault="00C209D2" w:rsidP="00C209D2">
      <w:pPr>
        <w:numPr>
          <w:ilvl w:val="0"/>
          <w:numId w:val="15"/>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i/>
          <w:iCs/>
          <w:color w:val="000000"/>
          <w:sz w:val="24"/>
          <w:szCs w:val="24"/>
        </w:rPr>
        <w:t>The Last Pharaohs: Egypt Under the Ptolemies</w:t>
      </w:r>
      <w:r>
        <w:rPr>
          <w:rFonts w:ascii="Baskerville" w:eastAsia="Times New Roman" w:hAnsi="Baskerville" w:cs="Times New Roman"/>
          <w:color w:val="000000"/>
          <w:sz w:val="24"/>
          <w:szCs w:val="24"/>
        </w:rPr>
        <w:t> (Princeton University Press)</w:t>
      </w:r>
    </w:p>
    <w:p w14:paraId="27C48FEB" w14:textId="77777777" w:rsidR="00C209D2" w:rsidRPr="00C209D2" w:rsidRDefault="00DC6AF3" w:rsidP="00C209D2">
      <w:pPr>
        <w:spacing w:before="480" w:after="480" w:line="240" w:lineRule="auto"/>
        <w:ind w:left="4455" w:right="4455"/>
        <w:rPr>
          <w:rFonts w:ascii="Baskerville" w:eastAsia="Times New Roman" w:hAnsi="Baskerville" w:cs="Times New Roman"/>
          <w:color w:val="000000"/>
          <w:sz w:val="24"/>
          <w:szCs w:val="24"/>
        </w:rPr>
      </w:pPr>
      <w:r w:rsidRPr="00DC6AF3">
        <w:rPr>
          <w:rFonts w:ascii="Baskerville" w:eastAsia="Times New Roman" w:hAnsi="Baskerville" w:cs="Times New Roman"/>
          <w:noProof/>
          <w:color w:val="000000"/>
          <w:sz w:val="24"/>
          <w:szCs w:val="24"/>
        </w:rPr>
        <w:pict w14:anchorId="3FBBD87D">
          <v:rect id="_x0000_i1027" alt="" style="width:1.1pt;height:.05pt;mso-width-percent:0;mso-height-percent:0;mso-width-percent:0;mso-height-percent:0" o:hrpct="49" o:hralign="center" o:hrstd="t" o:hr="t" fillcolor="#a0a0a0" stroked="f"/>
        </w:pict>
      </w:r>
    </w:p>
    <w:p w14:paraId="3AD1F42D" w14:textId="77777777" w:rsidR="00C209D2" w:rsidRDefault="00C209D2" w:rsidP="00C209D2">
      <w:pPr>
        <w:spacing w:after="180" w:line="240" w:lineRule="auto"/>
        <w:rPr>
          <w:rFonts w:ascii="Baskerville" w:eastAsia="Times New Roman" w:hAnsi="Baskerville" w:cs="Times New Roman"/>
          <w:b/>
          <w:bCs/>
          <w:color w:val="000000"/>
          <w:sz w:val="24"/>
          <w:szCs w:val="24"/>
        </w:rPr>
      </w:pPr>
      <w:r>
        <w:rPr>
          <w:rFonts w:ascii="Baskerville" w:eastAsia="Times New Roman" w:hAnsi="Baskerville" w:cs="Times New Roman"/>
          <w:b/>
          <w:bCs/>
          <w:color w:val="000000"/>
          <w:sz w:val="24"/>
          <w:szCs w:val="24"/>
        </w:rPr>
        <w:lastRenderedPageBreak/>
        <w:t>FEATURED KEYNOTE TOPICS</w:t>
      </w:r>
    </w:p>
    <w:p w14:paraId="592487D1" w14:textId="1E7D1226" w:rsidR="00D20C1E" w:rsidRPr="00C209D2" w:rsidRDefault="00D20C1E" w:rsidP="00C209D2">
      <w:pPr>
        <w:spacing w:after="180" w:line="240" w:lineRule="auto"/>
        <w:rPr>
          <w:rFonts w:ascii="Baskerville" w:eastAsia="Times New Roman" w:hAnsi="Baskerville" w:cs="Times New Roman"/>
          <w:color w:val="000000"/>
          <w:sz w:val="24"/>
          <w:szCs w:val="24"/>
        </w:rPr>
      </w:pPr>
      <w:r>
        <w:rPr>
          <w:rFonts w:ascii="Apple Color Emoji" w:eastAsia="Times New Roman" w:hAnsi="Apple Color Emoji" w:cs="Apple Color Emoji"/>
          <w:color w:val="000000"/>
          <w:sz w:val="24"/>
          <w:szCs w:val="24"/>
        </w:rPr>
        <w:t>🗺️</w:t>
      </w:r>
      <w:r>
        <w:rPr>
          <w:rFonts w:ascii="Baskerville" w:eastAsia="Times New Roman" w:hAnsi="Baskerville" w:cs="Times New Roman"/>
          <w:color w:val="000000"/>
          <w:sz w:val="24"/>
          <w:szCs w:val="24"/>
        </w:rPr>
        <w:t xml:space="preserve"> Beyond “the West”: Why the Ancient World Was Never Western</w:t>
      </w:r>
    </w:p>
    <w:p w14:paraId="5B1E0A01" w14:textId="77777777" w:rsidR="00C209D2" w:rsidRPr="00C209D2" w:rsidRDefault="00C209D2" w:rsidP="00C209D2">
      <w:pPr>
        <w:numPr>
          <w:ilvl w:val="0"/>
          <w:numId w:val="16"/>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Focus:</w:t>
      </w:r>
      <w:r>
        <w:rPr>
          <w:rFonts w:ascii="Baskerville" w:eastAsia="Times New Roman" w:hAnsi="Baskerville" w:cs="Times New Roman"/>
          <w:color w:val="000000"/>
          <w:sz w:val="24"/>
          <w:szCs w:val="24"/>
        </w:rPr>
        <w:t xml:space="preserve"> “Western civilization” and “the Silk Road” are both nineteenth-century inventions that carved a connected ancient world into tidy, self-contained stories. Drawing on three decades of research on Ptolemaic Egypt, the Nile, and premodern Eurasia, Professor Manning shows that Greece and Rome belonged to a far larger Afro-Eurasian world of empires, frontiers, and exchange, shaped as much by climate as by ideas. With the idea of a bounded Western civilization now being deployed in politics at home and abroad, this lecture explains why recovering the real, connected history of antiquity matters today.</w:t>
      </w:r>
    </w:p>
    <w:p w14:paraId="5B1E0A02" w14:textId="77777777" w:rsidR="00C209D2" w:rsidRPr="00C209D2" w:rsidRDefault="00C209D2" w:rsidP="00C209D2">
      <w:pPr>
        <w:numPr>
          <w:ilvl w:val="0"/>
          <w:numId w:val="16"/>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Audience Fit:</w:t>
      </w:r>
      <w:r>
        <w:rPr>
          <w:rFonts w:ascii="Baskerville" w:eastAsia="Times New Roman" w:hAnsi="Baskerville" w:cs="Times New Roman"/>
          <w:color w:val="000000"/>
          <w:sz w:val="24"/>
          <w:szCs w:val="24"/>
        </w:rPr>
        <w:t xml:space="preserve"> University lecture series, world affairs councils, humanities festivals, museums with global antiquities collections, and foreign-policy and democracy forums.</w:t>
      </w:r>
    </w:p>
    <w:p w14:paraId="239138F8" w14:textId="77777777" w:rsidR="00C209D2" w:rsidRPr="00C209D2" w:rsidRDefault="00C209D2" w:rsidP="00C209D2">
      <w:pPr>
        <w:spacing w:after="180" w:line="240" w:lineRule="auto"/>
        <w:rPr>
          <w:rFonts w:ascii="Baskerville" w:eastAsia="Times New Roman" w:hAnsi="Baskerville" w:cs="Times New Roman"/>
          <w:color w:val="000000"/>
          <w:sz w:val="24"/>
          <w:szCs w:val="24"/>
        </w:rPr>
      </w:pPr>
      <w:r>
        <w:rPr>
          <w:rFonts w:ascii="Apple Color Emoji" w:eastAsia="Times New Roman" w:hAnsi="Apple Color Emoji" w:cs="Apple Color Emoji"/>
          <w:color w:val="000000"/>
          <w:sz w:val="24"/>
          <w:szCs w:val="24"/>
        </w:rPr>
        <w:t>🏛️</w:t>
      </w:r>
      <w:r>
        <w:rPr>
          <w:rFonts w:ascii="Baskerville" w:eastAsia="Times New Roman" w:hAnsi="Baskerville" w:cs="Times New Roman"/>
          <w:color w:val="000000"/>
          <w:sz w:val="24"/>
          <w:szCs w:val="24"/>
        </w:rPr>
        <w:t xml:space="preserve"> Why Climate Doesn’t Determine History (But Matters Enormously)</w:t>
      </w:r>
    </w:p>
    <w:p w14:paraId="154334AC" w14:textId="77777777" w:rsidR="00C209D2" w:rsidRPr="00C209D2" w:rsidRDefault="00C209D2" w:rsidP="00C209D2">
      <w:pPr>
        <w:numPr>
          <w:ilvl w:val="0"/>
          <w:numId w:val="16"/>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Focus:</w:t>
      </w:r>
      <w:r>
        <w:rPr>
          <w:rFonts w:ascii="Baskerville" w:eastAsia="Times New Roman" w:hAnsi="Baskerville" w:cs="Times New Roman"/>
          <w:color w:val="000000"/>
          <w:sz w:val="24"/>
          <w:szCs w:val="24"/>
        </w:rPr>
        <w:t> A sophisticated critique of "climate determinism." This lecture demonstrates how human institutions, economic structures, and social choices dictate whether an environmental shock sparks absolute collapse or brilliant innovation.</w:t>
      </w:r>
    </w:p>
    <w:p w14:paraId="4E487543" w14:textId="77777777" w:rsidR="00C209D2" w:rsidRPr="00C209D2" w:rsidRDefault="00C209D2" w:rsidP="00C209D2">
      <w:pPr>
        <w:numPr>
          <w:ilvl w:val="0"/>
          <w:numId w:val="16"/>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Audience Fit:</w:t>
      </w:r>
      <w:r>
        <w:rPr>
          <w:rFonts w:ascii="Baskerville" w:eastAsia="Times New Roman" w:hAnsi="Baskerville" w:cs="Times New Roman"/>
          <w:color w:val="000000"/>
          <w:sz w:val="24"/>
          <w:szCs w:val="24"/>
        </w:rPr>
        <w:t> Think tanks, policy forums, corporate strategy retreats, and high-net-worth investor groups looking at systemic risk.</w:t>
      </w:r>
    </w:p>
    <w:p w14:paraId="4CC76FD1" w14:textId="77777777" w:rsidR="00C209D2" w:rsidRPr="00C209D2" w:rsidRDefault="00C209D2" w:rsidP="00C209D2">
      <w:pPr>
        <w:spacing w:after="180" w:line="240" w:lineRule="auto"/>
        <w:rPr>
          <w:rFonts w:ascii="Baskerville" w:eastAsia="Times New Roman" w:hAnsi="Baskerville" w:cs="Times New Roman"/>
          <w:color w:val="000000"/>
          <w:sz w:val="24"/>
          <w:szCs w:val="24"/>
        </w:rPr>
      </w:pPr>
      <w:r>
        <w:rPr>
          <w:rFonts w:ascii="Apple Color Emoji" w:eastAsia="Times New Roman" w:hAnsi="Apple Color Emoji" w:cs="Apple Color Emoji"/>
          <w:color w:val="000000"/>
          <w:sz w:val="24"/>
          <w:szCs w:val="24"/>
        </w:rPr>
        <w:t>🌍</w:t>
      </w:r>
      <w:r>
        <w:rPr>
          <w:rFonts w:ascii="Baskerville" w:eastAsia="Times New Roman" w:hAnsi="Baskerville" w:cs="Times New Roman"/>
          <w:color w:val="000000"/>
          <w:sz w:val="24"/>
          <w:szCs w:val="24"/>
        </w:rPr>
        <w:t xml:space="preserve"> Climate Change and Human History: Lessons from the Last 12,000 Years</w:t>
      </w:r>
    </w:p>
    <w:p w14:paraId="1A199505" w14:textId="77777777" w:rsidR="00C209D2" w:rsidRPr="00C209D2" w:rsidRDefault="00C209D2" w:rsidP="00C209D2">
      <w:pPr>
        <w:numPr>
          <w:ilvl w:val="0"/>
          <w:numId w:val="17"/>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Focus:</w:t>
      </w:r>
      <w:r>
        <w:rPr>
          <w:rFonts w:ascii="Baskerville" w:eastAsia="Times New Roman" w:hAnsi="Baskerville" w:cs="Times New Roman"/>
          <w:color w:val="000000"/>
          <w:sz w:val="24"/>
          <w:szCs w:val="24"/>
        </w:rPr>
        <w:t> A grand tour of the Holocene epoch—our planet's "Goldilocks" climate era. Professor Manning connects deep-time historical data with the modern climate landscape, highlighting the institutional vulnerabilities that emerge when a stable climate shifts.</w:t>
      </w:r>
    </w:p>
    <w:p w14:paraId="6276B077" w14:textId="77777777" w:rsidR="00C209D2" w:rsidRPr="00C209D2" w:rsidRDefault="00C209D2" w:rsidP="00C209D2">
      <w:pPr>
        <w:numPr>
          <w:ilvl w:val="0"/>
          <w:numId w:val="17"/>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Audience Fit:</w:t>
      </w:r>
      <w:r>
        <w:rPr>
          <w:rFonts w:ascii="Baskerville" w:eastAsia="Times New Roman" w:hAnsi="Baskerville" w:cs="Times New Roman"/>
          <w:color w:val="000000"/>
          <w:sz w:val="24"/>
          <w:szCs w:val="24"/>
        </w:rPr>
        <w:t> Distinguished lecture series, global environmental summits, and premium museum forums.</w:t>
      </w:r>
    </w:p>
    <w:p w14:paraId="7E5CA24A" w14:textId="77777777" w:rsidR="00C209D2" w:rsidRPr="00C209D2" w:rsidRDefault="00C209D2" w:rsidP="00C209D2">
      <w:pPr>
        <w:spacing w:after="180" w:line="240" w:lineRule="auto"/>
        <w:rPr>
          <w:rFonts w:ascii="Baskerville" w:eastAsia="Times New Roman" w:hAnsi="Baskerville" w:cs="Times New Roman"/>
          <w:color w:val="000000"/>
          <w:sz w:val="24"/>
          <w:szCs w:val="24"/>
        </w:rPr>
      </w:pPr>
      <w:r>
        <w:rPr>
          <w:rFonts w:ascii="Apple Color Emoji" w:eastAsia="Times New Roman" w:hAnsi="Apple Color Emoji" w:cs="Apple Color Emoji"/>
          <w:color w:val="000000"/>
          <w:sz w:val="24"/>
          <w:szCs w:val="24"/>
        </w:rPr>
        <w:t>🏺</w:t>
      </w:r>
      <w:r>
        <w:rPr>
          <w:rFonts w:ascii="Baskerville" w:eastAsia="Times New Roman" w:hAnsi="Baskerville" w:cs="Times New Roman"/>
          <w:color w:val="000000"/>
          <w:sz w:val="24"/>
          <w:szCs w:val="24"/>
        </w:rPr>
        <w:t xml:space="preserve"> Ancient Civilizations and Environmental Collapse: What We Get Wrong</w:t>
      </w:r>
    </w:p>
    <w:p w14:paraId="42CAE1A6" w14:textId="77777777" w:rsidR="00C209D2" w:rsidRPr="00C209D2" w:rsidRDefault="00C209D2" w:rsidP="00C209D2">
      <w:pPr>
        <w:numPr>
          <w:ilvl w:val="0"/>
          <w:numId w:val="18"/>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Focus:</w:t>
      </w:r>
      <w:r>
        <w:rPr>
          <w:rFonts w:ascii="Baskerville" w:eastAsia="Times New Roman" w:hAnsi="Baskerville" w:cs="Times New Roman"/>
          <w:color w:val="000000"/>
          <w:sz w:val="24"/>
          <w:szCs w:val="24"/>
        </w:rPr>
        <w:t> Grounded in his extensive research on Ptolemaic Egypt as a classic hydraulic civilization, this talk busts popular myths regarding historical societal "collapse." Manning highlights the complex interplay between volcanic eruptions, Nile suppression, and state economic fragility.</w:t>
      </w:r>
    </w:p>
    <w:p w14:paraId="7C3F8560" w14:textId="77777777" w:rsidR="00C209D2" w:rsidRPr="00C209D2" w:rsidRDefault="00C209D2" w:rsidP="00C209D2">
      <w:pPr>
        <w:numPr>
          <w:ilvl w:val="0"/>
          <w:numId w:val="18"/>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Audience Fit:</w:t>
      </w:r>
      <w:r>
        <w:rPr>
          <w:rFonts w:ascii="Baskerville" w:eastAsia="Times New Roman" w:hAnsi="Baskerville" w:cs="Times New Roman"/>
          <w:color w:val="000000"/>
          <w:sz w:val="24"/>
          <w:szCs w:val="24"/>
        </w:rPr>
        <w:t> Museums, historical societies, cultural institutions, and elite university alumni associations.</w:t>
      </w:r>
    </w:p>
    <w:p w14:paraId="2BECBF8B" w14:textId="77777777" w:rsidR="00C209D2" w:rsidRPr="00C209D2" w:rsidRDefault="00DC6AF3" w:rsidP="00C209D2">
      <w:pPr>
        <w:spacing w:before="480" w:after="480" w:line="240" w:lineRule="auto"/>
        <w:ind w:left="4455" w:right="4455"/>
        <w:rPr>
          <w:rFonts w:ascii="Baskerville" w:eastAsia="Times New Roman" w:hAnsi="Baskerville" w:cs="Times New Roman"/>
          <w:color w:val="000000"/>
          <w:sz w:val="24"/>
          <w:szCs w:val="24"/>
        </w:rPr>
      </w:pPr>
      <w:r w:rsidRPr="00DC6AF3">
        <w:rPr>
          <w:rFonts w:ascii="Baskerville" w:eastAsia="Times New Roman" w:hAnsi="Baskerville" w:cs="Times New Roman"/>
          <w:noProof/>
          <w:color w:val="000000"/>
          <w:sz w:val="24"/>
          <w:szCs w:val="24"/>
        </w:rPr>
        <w:pict w14:anchorId="246D1113">
          <v:rect id="_x0000_i1026" alt="" style="width:1.1pt;height:.05pt;mso-width-percent:0;mso-height-percent:0;mso-width-percent:0;mso-height-percent:0" o:hrpct="49" o:hralign="center" o:hrstd="t" o:hr="t" fillcolor="#a0a0a0" stroked="f"/>
        </w:pict>
      </w:r>
    </w:p>
    <w:p w14:paraId="347D0127" w14:textId="77777777" w:rsidR="00C209D2" w:rsidRPr="00C209D2" w:rsidRDefault="00C209D2" w:rsidP="00C209D2">
      <w:pPr>
        <w:spacing w:after="180" w:line="240" w:lineRule="auto"/>
        <w:rPr>
          <w:rFonts w:ascii="Baskerville" w:eastAsia="Times New Roman" w:hAnsi="Baskerville" w:cs="Times New Roman"/>
          <w:b/>
          <w:bCs/>
          <w:color w:val="000000"/>
          <w:sz w:val="24"/>
          <w:szCs w:val="24"/>
        </w:rPr>
      </w:pPr>
      <w:r>
        <w:rPr>
          <w:rFonts w:ascii="Baskerville" w:eastAsia="Times New Roman" w:hAnsi="Baskerville" w:cs="Times New Roman"/>
          <w:b/>
          <w:bCs/>
          <w:color w:val="000000"/>
          <w:sz w:val="24"/>
          <w:szCs w:val="24"/>
        </w:rPr>
        <w:t>SELECT HONORS &amp; APPOINTMENTS</w:t>
      </w:r>
    </w:p>
    <w:p w14:paraId="3AA1FDD9" w14:textId="77777777" w:rsidR="00C209D2" w:rsidRPr="00C209D2" w:rsidRDefault="00C209D2" w:rsidP="00C209D2">
      <w:pPr>
        <w:numPr>
          <w:ilvl w:val="0"/>
          <w:numId w:val="19"/>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Guggenheim Fellowship</w:t>
      </w:r>
      <w:r>
        <w:rPr>
          <w:rFonts w:ascii="Baskerville" w:eastAsia="Times New Roman" w:hAnsi="Baskerville" w:cs="Times New Roman"/>
          <w:color w:val="000000"/>
          <w:sz w:val="24"/>
          <w:szCs w:val="24"/>
        </w:rPr>
        <w:t> Recipient</w:t>
      </w:r>
    </w:p>
    <w:p w14:paraId="73944F03" w14:textId="77777777" w:rsidR="00C209D2" w:rsidRPr="00C209D2" w:rsidRDefault="00C209D2" w:rsidP="00C209D2">
      <w:pPr>
        <w:numPr>
          <w:ilvl w:val="0"/>
          <w:numId w:val="19"/>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Getty Scholarship</w:t>
      </w:r>
      <w:r>
        <w:rPr>
          <w:rFonts w:ascii="Baskerville" w:eastAsia="Times New Roman" w:hAnsi="Baskerville" w:cs="Times New Roman"/>
          <w:color w:val="000000"/>
          <w:sz w:val="24"/>
          <w:szCs w:val="24"/>
        </w:rPr>
        <w:t> Recipient</w:t>
      </w:r>
    </w:p>
    <w:p w14:paraId="1BA8167C" w14:textId="77777777" w:rsidR="00C209D2" w:rsidRPr="00C209D2" w:rsidRDefault="00C209D2" w:rsidP="00C209D2">
      <w:pPr>
        <w:numPr>
          <w:ilvl w:val="0"/>
          <w:numId w:val="19"/>
        </w:numPr>
        <w:spacing w:after="0"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US National Science Foundation (NSF)</w:t>
      </w:r>
      <w:r>
        <w:rPr>
          <w:rFonts w:ascii="Baskerville" w:eastAsia="Times New Roman" w:hAnsi="Baskerville" w:cs="Times New Roman"/>
          <w:color w:val="000000"/>
          <w:sz w:val="24"/>
          <w:szCs w:val="24"/>
        </w:rPr>
        <w:t> Major Research Grant Winner</w:t>
      </w:r>
    </w:p>
    <w:p w14:paraId="1A735835" w14:textId="77777777" w:rsidR="00C209D2" w:rsidRPr="00C209D2" w:rsidRDefault="00DC6AF3" w:rsidP="00C209D2">
      <w:pPr>
        <w:spacing w:before="480" w:after="480" w:line="240" w:lineRule="auto"/>
        <w:ind w:left="4455" w:right="4455"/>
        <w:rPr>
          <w:rFonts w:ascii="Baskerville" w:eastAsia="Times New Roman" w:hAnsi="Baskerville" w:cs="Times New Roman"/>
          <w:color w:val="000000"/>
          <w:sz w:val="24"/>
          <w:szCs w:val="24"/>
        </w:rPr>
      </w:pPr>
      <w:r w:rsidRPr="00DC6AF3">
        <w:rPr>
          <w:rFonts w:ascii="Baskerville" w:eastAsia="Times New Roman" w:hAnsi="Baskerville" w:cs="Times New Roman"/>
          <w:noProof/>
          <w:color w:val="000000"/>
          <w:sz w:val="24"/>
          <w:szCs w:val="24"/>
        </w:rPr>
        <w:lastRenderedPageBreak/>
        <w:pict w14:anchorId="0734BB54">
          <v:rect id="_x0000_i1025" alt="" style="width:.45pt;height:.05pt;mso-width-percent:0;mso-height-percent:0;mso-width-percent:0;mso-height-percent:0" o:hrpct="1" o:hralign="center" o:hrstd="t" o:hr="t" fillcolor="#a0a0a0" stroked="f"/>
        </w:pict>
      </w:r>
    </w:p>
    <w:p w14:paraId="560BB5D4" w14:textId="77777777" w:rsidR="00C209D2" w:rsidRPr="00C209D2" w:rsidRDefault="00C209D2" w:rsidP="00C209D2">
      <w:pPr>
        <w:spacing w:after="180" w:line="240" w:lineRule="auto"/>
        <w:rPr>
          <w:rFonts w:ascii="Baskerville" w:eastAsia="Times New Roman" w:hAnsi="Baskerville" w:cs="Times New Roman"/>
          <w:b/>
          <w:bCs/>
          <w:color w:val="000000"/>
          <w:sz w:val="24"/>
          <w:szCs w:val="24"/>
        </w:rPr>
      </w:pPr>
      <w:r>
        <w:rPr>
          <w:rFonts w:ascii="Baskerville" w:eastAsia="Times New Roman" w:hAnsi="Baskerville" w:cs="Times New Roman"/>
          <w:b/>
          <w:bCs/>
          <w:color w:val="000000"/>
          <w:sz w:val="24"/>
          <w:szCs w:val="24"/>
        </w:rPr>
        <w:t>BOOKING &amp; BOOK TOUR INQUIRIES</w:t>
      </w:r>
    </w:p>
    <w:p w14:paraId="1A4B7849"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color w:val="000000"/>
          <w:sz w:val="24"/>
          <w:szCs w:val="24"/>
        </w:rPr>
        <w:t>Professor Manning is currently accepting select, high-level keynote invitations, panel moderation requests, and corporate consulting bookings for the 2027 international book tour.</w:t>
      </w:r>
    </w:p>
    <w:p w14:paraId="5C523C12" w14:textId="77777777" w:rsidR="00C209D2"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i/>
          <w:iCs/>
          <w:color w:val="000000"/>
          <w:sz w:val="24"/>
          <w:szCs w:val="24"/>
        </w:rPr>
        <w:t>Standard honorariums for premium keynote addresses and corporate retreats begin at $5,000 USD plus premium business travel accommodations.</w:t>
      </w:r>
    </w:p>
    <w:p w14:paraId="27EDB8D6" w14:textId="7DC2BC19" w:rsidR="00420B74" w:rsidRPr="00C209D2" w:rsidRDefault="00C209D2" w:rsidP="00C209D2">
      <w:pPr>
        <w:spacing w:line="240" w:lineRule="auto"/>
        <w:rPr>
          <w:rFonts w:ascii="Baskerville" w:eastAsia="Times New Roman" w:hAnsi="Baskerville" w:cs="Times New Roman"/>
          <w:color w:val="000000"/>
          <w:sz w:val="24"/>
          <w:szCs w:val="24"/>
        </w:rPr>
      </w:pPr>
      <w:r>
        <w:rPr>
          <w:rFonts w:ascii="Baskerville" w:eastAsia="Times New Roman" w:hAnsi="Baskerville" w:cs="Times New Roman"/>
          <w:b/>
          <w:bCs/>
          <w:color w:val="000000"/>
          <w:sz w:val="24"/>
          <w:szCs w:val="24"/>
        </w:rPr>
        <w:t>Direct Inquiry Routing:</w:t>
      </w:r>
      <w:r>
        <w:rPr>
          <w:rFonts w:ascii="Baskerville" w:eastAsia="Times New Roman" w:hAnsi="Baskerville" w:cs="Times New Roman"/>
          <w:color w:val="000000"/>
          <w:sz w:val="24"/>
          <w:szCs w:val="24"/>
        </w:rPr>
        <w:t> joseph.manning@yale.edu | jgmanning.com</w:t>
      </w:r>
    </w:p>
    <w:sectPr w:rsidR="00420B74" w:rsidRPr="00C209D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askerville">
    <w:panose1 w:val="02020502070401020303"/>
    <w:charset w:val="00"/>
    <w:family w:val="roman"/>
    <w:pitch w:val="variable"/>
    <w:sig w:usb0="80000067" w:usb1="02000000"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70DCE"/>
    <w:multiLevelType w:val="multilevel"/>
    <w:tmpl w:val="A19E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630CB"/>
    <w:multiLevelType w:val="multilevel"/>
    <w:tmpl w:val="0E28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BC4643"/>
    <w:multiLevelType w:val="multilevel"/>
    <w:tmpl w:val="8C7A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4D2C7E"/>
    <w:multiLevelType w:val="multilevel"/>
    <w:tmpl w:val="2734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F6456D"/>
    <w:multiLevelType w:val="multilevel"/>
    <w:tmpl w:val="68DC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E46F64"/>
    <w:multiLevelType w:val="multilevel"/>
    <w:tmpl w:val="4084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B12C46"/>
    <w:multiLevelType w:val="multilevel"/>
    <w:tmpl w:val="5336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45D43"/>
    <w:multiLevelType w:val="multilevel"/>
    <w:tmpl w:val="4818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272E0D"/>
    <w:multiLevelType w:val="multilevel"/>
    <w:tmpl w:val="C2FC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3D5AD7"/>
    <w:multiLevelType w:val="multilevel"/>
    <w:tmpl w:val="7246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513081">
    <w:abstractNumId w:val="8"/>
  </w:num>
  <w:num w:numId="2" w16cid:durableId="1916865260">
    <w:abstractNumId w:val="6"/>
  </w:num>
  <w:num w:numId="3" w16cid:durableId="1464887234">
    <w:abstractNumId w:val="5"/>
  </w:num>
  <w:num w:numId="4" w16cid:durableId="256451868">
    <w:abstractNumId w:val="4"/>
  </w:num>
  <w:num w:numId="5" w16cid:durableId="1040938104">
    <w:abstractNumId w:val="7"/>
  </w:num>
  <w:num w:numId="6" w16cid:durableId="2018581287">
    <w:abstractNumId w:val="3"/>
  </w:num>
  <w:num w:numId="7" w16cid:durableId="1532954069">
    <w:abstractNumId w:val="2"/>
  </w:num>
  <w:num w:numId="8" w16cid:durableId="1453594274">
    <w:abstractNumId w:val="1"/>
  </w:num>
  <w:num w:numId="9" w16cid:durableId="106780897">
    <w:abstractNumId w:val="0"/>
  </w:num>
  <w:num w:numId="10" w16cid:durableId="1522627738">
    <w:abstractNumId w:val="10"/>
  </w:num>
  <w:num w:numId="11" w16cid:durableId="8336121">
    <w:abstractNumId w:val="13"/>
  </w:num>
  <w:num w:numId="12" w16cid:durableId="841093300">
    <w:abstractNumId w:val="9"/>
  </w:num>
  <w:num w:numId="13" w16cid:durableId="1825314801">
    <w:abstractNumId w:val="18"/>
  </w:num>
  <w:num w:numId="14" w16cid:durableId="890504005">
    <w:abstractNumId w:val="11"/>
  </w:num>
  <w:num w:numId="15" w16cid:durableId="320890981">
    <w:abstractNumId w:val="12"/>
  </w:num>
  <w:num w:numId="16" w16cid:durableId="708922195">
    <w:abstractNumId w:val="15"/>
  </w:num>
  <w:num w:numId="17" w16cid:durableId="1610238673">
    <w:abstractNumId w:val="17"/>
  </w:num>
  <w:num w:numId="18" w16cid:durableId="1500539817">
    <w:abstractNumId w:val="16"/>
  </w:num>
  <w:num w:numId="19" w16cid:durableId="887027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3D4"/>
    <w:rsid w:val="00034616"/>
    <w:rsid w:val="0006063C"/>
    <w:rsid w:val="0015074B"/>
    <w:rsid w:val="0029639D"/>
    <w:rsid w:val="00326F90"/>
    <w:rsid w:val="003A269B"/>
    <w:rsid w:val="00420B74"/>
    <w:rsid w:val="005426E2"/>
    <w:rsid w:val="005B3B58"/>
    <w:rsid w:val="00604711"/>
    <w:rsid w:val="006E6688"/>
    <w:rsid w:val="009034C9"/>
    <w:rsid w:val="00AA1D8D"/>
    <w:rsid w:val="00B47730"/>
    <w:rsid w:val="00C209D2"/>
    <w:rsid w:val="00C931F0"/>
    <w:rsid w:val="00CB0664"/>
    <w:rsid w:val="00D20C1E"/>
    <w:rsid w:val="00DC6AF3"/>
    <w:rsid w:val="00F269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72181F"/>
  <w14:defaultImageDpi w14:val="300"/>
  <w15:docId w15:val="{A4C7A04F-A6F9-6846-86CB-9BC92BBC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DefaultParagraphFont"/>
    <w:rsid w:val="00C209D2"/>
  </w:style>
  <w:style w:type="paragraph" w:customStyle="1" w:styleId="z1qcye">
    <w:name w:val="z1qcye"/>
    <w:basedOn w:val="Normal"/>
    <w:rsid w:val="00C20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C20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76861">
      <w:bodyDiv w:val="1"/>
      <w:marLeft w:val="0"/>
      <w:marRight w:val="0"/>
      <w:marTop w:val="0"/>
      <w:marBottom w:val="0"/>
      <w:divBdr>
        <w:top w:val="none" w:sz="0" w:space="0" w:color="auto"/>
        <w:left w:val="none" w:sz="0" w:space="0" w:color="auto"/>
        <w:bottom w:val="none" w:sz="0" w:space="0" w:color="auto"/>
        <w:right w:val="none" w:sz="0" w:space="0" w:color="auto"/>
      </w:divBdr>
      <w:divsChild>
        <w:div w:id="402995107">
          <w:marLeft w:val="0"/>
          <w:marRight w:val="0"/>
          <w:marTop w:val="360"/>
          <w:marBottom w:val="180"/>
          <w:divBdr>
            <w:top w:val="none" w:sz="0" w:space="0" w:color="auto"/>
            <w:left w:val="none" w:sz="0" w:space="0" w:color="auto"/>
            <w:bottom w:val="none" w:sz="0" w:space="0" w:color="auto"/>
            <w:right w:val="none" w:sz="0" w:space="0" w:color="auto"/>
          </w:divBdr>
        </w:div>
        <w:div w:id="131560877">
          <w:marLeft w:val="0"/>
          <w:marRight w:val="0"/>
          <w:marTop w:val="0"/>
          <w:marBottom w:val="240"/>
          <w:divBdr>
            <w:top w:val="none" w:sz="0" w:space="0" w:color="auto"/>
            <w:left w:val="none" w:sz="0" w:space="0" w:color="auto"/>
            <w:bottom w:val="none" w:sz="0" w:space="0" w:color="auto"/>
            <w:right w:val="none" w:sz="0" w:space="0" w:color="auto"/>
          </w:divBdr>
        </w:div>
        <w:div w:id="174468976">
          <w:marLeft w:val="0"/>
          <w:marRight w:val="0"/>
          <w:marTop w:val="360"/>
          <w:marBottom w:val="180"/>
          <w:divBdr>
            <w:top w:val="none" w:sz="0" w:space="0" w:color="auto"/>
            <w:left w:val="none" w:sz="0" w:space="0" w:color="auto"/>
            <w:bottom w:val="none" w:sz="0" w:space="0" w:color="auto"/>
            <w:right w:val="none" w:sz="0" w:space="0" w:color="auto"/>
          </w:divBdr>
        </w:div>
        <w:div w:id="67313476">
          <w:marLeft w:val="0"/>
          <w:marRight w:val="0"/>
          <w:marTop w:val="0"/>
          <w:marBottom w:val="240"/>
          <w:divBdr>
            <w:top w:val="none" w:sz="0" w:space="0" w:color="auto"/>
            <w:left w:val="none" w:sz="0" w:space="0" w:color="auto"/>
            <w:bottom w:val="none" w:sz="0" w:space="0" w:color="auto"/>
            <w:right w:val="none" w:sz="0" w:space="0" w:color="auto"/>
          </w:divBdr>
        </w:div>
        <w:div w:id="2070228593">
          <w:marLeft w:val="0"/>
          <w:marRight w:val="0"/>
          <w:marTop w:val="0"/>
          <w:marBottom w:val="240"/>
          <w:divBdr>
            <w:top w:val="none" w:sz="0" w:space="0" w:color="auto"/>
            <w:left w:val="none" w:sz="0" w:space="0" w:color="auto"/>
            <w:bottom w:val="none" w:sz="0" w:space="0" w:color="auto"/>
            <w:right w:val="none" w:sz="0" w:space="0" w:color="auto"/>
          </w:divBdr>
        </w:div>
        <w:div w:id="795370598">
          <w:marLeft w:val="0"/>
          <w:marRight w:val="0"/>
          <w:marTop w:val="0"/>
          <w:marBottom w:val="240"/>
          <w:divBdr>
            <w:top w:val="none" w:sz="0" w:space="0" w:color="auto"/>
            <w:left w:val="none" w:sz="0" w:space="0" w:color="auto"/>
            <w:bottom w:val="none" w:sz="0" w:space="0" w:color="auto"/>
            <w:right w:val="none" w:sz="0" w:space="0" w:color="auto"/>
          </w:divBdr>
        </w:div>
        <w:div w:id="1296255745">
          <w:marLeft w:val="0"/>
          <w:marRight w:val="0"/>
          <w:marTop w:val="360"/>
          <w:marBottom w:val="180"/>
          <w:divBdr>
            <w:top w:val="none" w:sz="0" w:space="0" w:color="auto"/>
            <w:left w:val="none" w:sz="0" w:space="0" w:color="auto"/>
            <w:bottom w:val="none" w:sz="0" w:space="0" w:color="auto"/>
            <w:right w:val="none" w:sz="0" w:space="0" w:color="auto"/>
          </w:divBdr>
        </w:div>
        <w:div w:id="2067559201">
          <w:marLeft w:val="0"/>
          <w:marRight w:val="0"/>
          <w:marTop w:val="0"/>
          <w:marBottom w:val="240"/>
          <w:divBdr>
            <w:top w:val="none" w:sz="0" w:space="0" w:color="auto"/>
            <w:left w:val="none" w:sz="0" w:space="0" w:color="auto"/>
            <w:bottom w:val="none" w:sz="0" w:space="0" w:color="auto"/>
            <w:right w:val="none" w:sz="0" w:space="0" w:color="auto"/>
          </w:divBdr>
        </w:div>
        <w:div w:id="1625698605">
          <w:marLeft w:val="0"/>
          <w:marRight w:val="0"/>
          <w:marTop w:val="0"/>
          <w:marBottom w:val="240"/>
          <w:divBdr>
            <w:top w:val="none" w:sz="0" w:space="0" w:color="auto"/>
            <w:left w:val="none" w:sz="0" w:space="0" w:color="auto"/>
            <w:bottom w:val="none" w:sz="0" w:space="0" w:color="auto"/>
            <w:right w:val="none" w:sz="0" w:space="0" w:color="auto"/>
          </w:divBdr>
        </w:div>
        <w:div w:id="150609385">
          <w:marLeft w:val="0"/>
          <w:marRight w:val="0"/>
          <w:marTop w:val="360"/>
          <w:marBottom w:val="180"/>
          <w:divBdr>
            <w:top w:val="none" w:sz="0" w:space="0" w:color="auto"/>
            <w:left w:val="none" w:sz="0" w:space="0" w:color="auto"/>
            <w:bottom w:val="none" w:sz="0" w:space="0" w:color="auto"/>
            <w:right w:val="none" w:sz="0" w:space="0" w:color="auto"/>
          </w:divBdr>
        </w:div>
        <w:div w:id="2128309704">
          <w:marLeft w:val="0"/>
          <w:marRight w:val="0"/>
          <w:marTop w:val="360"/>
          <w:marBottom w:val="180"/>
          <w:divBdr>
            <w:top w:val="none" w:sz="0" w:space="0" w:color="auto"/>
            <w:left w:val="none" w:sz="0" w:space="0" w:color="auto"/>
            <w:bottom w:val="none" w:sz="0" w:space="0" w:color="auto"/>
            <w:right w:val="none" w:sz="0" w:space="0" w:color="auto"/>
          </w:divBdr>
        </w:div>
        <w:div w:id="1000692973">
          <w:marLeft w:val="0"/>
          <w:marRight w:val="0"/>
          <w:marTop w:val="360"/>
          <w:marBottom w:val="180"/>
          <w:divBdr>
            <w:top w:val="none" w:sz="0" w:space="0" w:color="auto"/>
            <w:left w:val="none" w:sz="0" w:space="0" w:color="auto"/>
            <w:bottom w:val="none" w:sz="0" w:space="0" w:color="auto"/>
            <w:right w:val="none" w:sz="0" w:space="0" w:color="auto"/>
          </w:divBdr>
        </w:div>
        <w:div w:id="1991212107">
          <w:marLeft w:val="0"/>
          <w:marRight w:val="0"/>
          <w:marTop w:val="360"/>
          <w:marBottom w:val="180"/>
          <w:divBdr>
            <w:top w:val="none" w:sz="0" w:space="0" w:color="auto"/>
            <w:left w:val="none" w:sz="0" w:space="0" w:color="auto"/>
            <w:bottom w:val="none" w:sz="0" w:space="0" w:color="auto"/>
            <w:right w:val="none" w:sz="0" w:space="0" w:color="auto"/>
          </w:divBdr>
        </w:div>
        <w:div w:id="631331050">
          <w:marLeft w:val="0"/>
          <w:marRight w:val="0"/>
          <w:marTop w:val="360"/>
          <w:marBottom w:val="180"/>
          <w:divBdr>
            <w:top w:val="none" w:sz="0" w:space="0" w:color="auto"/>
            <w:left w:val="none" w:sz="0" w:space="0" w:color="auto"/>
            <w:bottom w:val="none" w:sz="0" w:space="0" w:color="auto"/>
            <w:right w:val="none" w:sz="0" w:space="0" w:color="auto"/>
          </w:divBdr>
        </w:div>
        <w:div w:id="377358951">
          <w:marLeft w:val="0"/>
          <w:marRight w:val="0"/>
          <w:marTop w:val="360"/>
          <w:marBottom w:val="180"/>
          <w:divBdr>
            <w:top w:val="none" w:sz="0" w:space="0" w:color="auto"/>
            <w:left w:val="none" w:sz="0" w:space="0" w:color="auto"/>
            <w:bottom w:val="none" w:sz="0" w:space="0" w:color="auto"/>
            <w:right w:val="none" w:sz="0" w:space="0" w:color="auto"/>
          </w:divBdr>
        </w:div>
        <w:div w:id="169490864">
          <w:marLeft w:val="0"/>
          <w:marRight w:val="0"/>
          <w:marTop w:val="0"/>
          <w:marBottom w:val="240"/>
          <w:divBdr>
            <w:top w:val="none" w:sz="0" w:space="0" w:color="auto"/>
            <w:left w:val="none" w:sz="0" w:space="0" w:color="auto"/>
            <w:bottom w:val="none" w:sz="0" w:space="0" w:color="auto"/>
            <w:right w:val="none" w:sz="0" w:space="0" w:color="auto"/>
          </w:divBdr>
        </w:div>
        <w:div w:id="966744896">
          <w:marLeft w:val="0"/>
          <w:marRight w:val="0"/>
          <w:marTop w:val="0"/>
          <w:marBottom w:val="240"/>
          <w:divBdr>
            <w:top w:val="none" w:sz="0" w:space="0" w:color="auto"/>
            <w:left w:val="none" w:sz="0" w:space="0" w:color="auto"/>
            <w:bottom w:val="none" w:sz="0" w:space="0" w:color="auto"/>
            <w:right w:val="none" w:sz="0" w:space="0" w:color="auto"/>
          </w:divBdr>
        </w:div>
        <w:div w:id="1056465864">
          <w:marLeft w:val="0"/>
          <w:marRight w:val="0"/>
          <w:marTop w:val="0"/>
          <w:marBottom w:val="240"/>
          <w:divBdr>
            <w:top w:val="none" w:sz="0" w:space="0" w:color="auto"/>
            <w:left w:val="none" w:sz="0" w:space="0" w:color="auto"/>
            <w:bottom w:val="none" w:sz="0" w:space="0" w:color="auto"/>
            <w:right w:val="none" w:sz="0" w:space="0" w:color="auto"/>
          </w:divBdr>
        </w:div>
      </w:divsChild>
    </w:div>
    <w:div w:id="266157128">
      <w:bodyDiv w:val="1"/>
      <w:marLeft w:val="0"/>
      <w:marRight w:val="0"/>
      <w:marTop w:val="0"/>
      <w:marBottom w:val="0"/>
      <w:divBdr>
        <w:top w:val="none" w:sz="0" w:space="0" w:color="auto"/>
        <w:left w:val="none" w:sz="0" w:space="0" w:color="auto"/>
        <w:bottom w:val="none" w:sz="0" w:space="0" w:color="auto"/>
        <w:right w:val="none" w:sz="0" w:space="0" w:color="auto"/>
      </w:divBdr>
      <w:divsChild>
        <w:div w:id="201479092">
          <w:marLeft w:val="0"/>
          <w:marRight w:val="0"/>
          <w:marTop w:val="360"/>
          <w:marBottom w:val="180"/>
          <w:divBdr>
            <w:top w:val="none" w:sz="0" w:space="0" w:color="auto"/>
            <w:left w:val="none" w:sz="0" w:space="0" w:color="auto"/>
            <w:bottom w:val="none" w:sz="0" w:space="0" w:color="auto"/>
            <w:right w:val="none" w:sz="0" w:space="0" w:color="auto"/>
          </w:divBdr>
        </w:div>
        <w:div w:id="1021738210">
          <w:marLeft w:val="0"/>
          <w:marRight w:val="0"/>
          <w:marTop w:val="360"/>
          <w:marBottom w:val="180"/>
          <w:divBdr>
            <w:top w:val="none" w:sz="0" w:space="0" w:color="auto"/>
            <w:left w:val="none" w:sz="0" w:space="0" w:color="auto"/>
            <w:bottom w:val="none" w:sz="0" w:space="0" w:color="auto"/>
            <w:right w:val="none" w:sz="0" w:space="0" w:color="auto"/>
          </w:divBdr>
        </w:div>
        <w:div w:id="539711028">
          <w:marLeft w:val="0"/>
          <w:marRight w:val="0"/>
          <w:marTop w:val="0"/>
          <w:marBottom w:val="240"/>
          <w:divBdr>
            <w:top w:val="none" w:sz="0" w:space="0" w:color="auto"/>
            <w:left w:val="none" w:sz="0" w:space="0" w:color="auto"/>
            <w:bottom w:val="none" w:sz="0" w:space="0" w:color="auto"/>
            <w:right w:val="none" w:sz="0" w:space="0" w:color="auto"/>
          </w:divBdr>
        </w:div>
        <w:div w:id="449205628">
          <w:marLeft w:val="0"/>
          <w:marRight w:val="0"/>
          <w:marTop w:val="360"/>
          <w:marBottom w:val="180"/>
          <w:divBdr>
            <w:top w:val="none" w:sz="0" w:space="0" w:color="auto"/>
            <w:left w:val="none" w:sz="0" w:space="0" w:color="auto"/>
            <w:bottom w:val="none" w:sz="0" w:space="0" w:color="auto"/>
            <w:right w:val="none" w:sz="0" w:space="0" w:color="auto"/>
          </w:divBdr>
        </w:div>
        <w:div w:id="522669791">
          <w:marLeft w:val="0"/>
          <w:marRight w:val="0"/>
          <w:marTop w:val="0"/>
          <w:marBottom w:val="240"/>
          <w:divBdr>
            <w:top w:val="none" w:sz="0" w:space="0" w:color="auto"/>
            <w:left w:val="none" w:sz="0" w:space="0" w:color="auto"/>
            <w:bottom w:val="none" w:sz="0" w:space="0" w:color="auto"/>
            <w:right w:val="none" w:sz="0" w:space="0" w:color="auto"/>
          </w:divBdr>
        </w:div>
        <w:div w:id="1703823991">
          <w:marLeft w:val="0"/>
          <w:marRight w:val="0"/>
          <w:marTop w:val="0"/>
          <w:marBottom w:val="240"/>
          <w:divBdr>
            <w:top w:val="none" w:sz="0" w:space="0" w:color="auto"/>
            <w:left w:val="none" w:sz="0" w:space="0" w:color="auto"/>
            <w:bottom w:val="none" w:sz="0" w:space="0" w:color="auto"/>
            <w:right w:val="none" w:sz="0" w:space="0" w:color="auto"/>
          </w:divBdr>
        </w:div>
        <w:div w:id="1124616832">
          <w:marLeft w:val="0"/>
          <w:marRight w:val="0"/>
          <w:marTop w:val="0"/>
          <w:marBottom w:val="240"/>
          <w:divBdr>
            <w:top w:val="none" w:sz="0" w:space="0" w:color="auto"/>
            <w:left w:val="none" w:sz="0" w:space="0" w:color="auto"/>
            <w:bottom w:val="none" w:sz="0" w:space="0" w:color="auto"/>
            <w:right w:val="none" w:sz="0" w:space="0" w:color="auto"/>
          </w:divBdr>
        </w:div>
        <w:div w:id="463305771">
          <w:marLeft w:val="0"/>
          <w:marRight w:val="0"/>
          <w:marTop w:val="360"/>
          <w:marBottom w:val="180"/>
          <w:divBdr>
            <w:top w:val="none" w:sz="0" w:space="0" w:color="auto"/>
            <w:left w:val="none" w:sz="0" w:space="0" w:color="auto"/>
            <w:bottom w:val="none" w:sz="0" w:space="0" w:color="auto"/>
            <w:right w:val="none" w:sz="0" w:space="0" w:color="auto"/>
          </w:divBdr>
        </w:div>
        <w:div w:id="607081685">
          <w:marLeft w:val="0"/>
          <w:marRight w:val="0"/>
          <w:marTop w:val="0"/>
          <w:marBottom w:val="240"/>
          <w:divBdr>
            <w:top w:val="none" w:sz="0" w:space="0" w:color="auto"/>
            <w:left w:val="none" w:sz="0" w:space="0" w:color="auto"/>
            <w:bottom w:val="none" w:sz="0" w:space="0" w:color="auto"/>
            <w:right w:val="none" w:sz="0" w:space="0" w:color="auto"/>
          </w:divBdr>
        </w:div>
        <w:div w:id="32193909">
          <w:marLeft w:val="0"/>
          <w:marRight w:val="0"/>
          <w:marTop w:val="0"/>
          <w:marBottom w:val="240"/>
          <w:divBdr>
            <w:top w:val="none" w:sz="0" w:space="0" w:color="auto"/>
            <w:left w:val="none" w:sz="0" w:space="0" w:color="auto"/>
            <w:bottom w:val="none" w:sz="0" w:space="0" w:color="auto"/>
            <w:right w:val="none" w:sz="0" w:space="0" w:color="auto"/>
          </w:divBdr>
        </w:div>
        <w:div w:id="1225682660">
          <w:marLeft w:val="0"/>
          <w:marRight w:val="0"/>
          <w:marTop w:val="360"/>
          <w:marBottom w:val="180"/>
          <w:divBdr>
            <w:top w:val="none" w:sz="0" w:space="0" w:color="auto"/>
            <w:left w:val="none" w:sz="0" w:space="0" w:color="auto"/>
            <w:bottom w:val="none" w:sz="0" w:space="0" w:color="auto"/>
            <w:right w:val="none" w:sz="0" w:space="0" w:color="auto"/>
          </w:divBdr>
        </w:div>
        <w:div w:id="1386224220">
          <w:marLeft w:val="0"/>
          <w:marRight w:val="0"/>
          <w:marTop w:val="360"/>
          <w:marBottom w:val="180"/>
          <w:divBdr>
            <w:top w:val="none" w:sz="0" w:space="0" w:color="auto"/>
            <w:left w:val="none" w:sz="0" w:space="0" w:color="auto"/>
            <w:bottom w:val="none" w:sz="0" w:space="0" w:color="auto"/>
            <w:right w:val="none" w:sz="0" w:space="0" w:color="auto"/>
          </w:divBdr>
        </w:div>
        <w:div w:id="72897305">
          <w:marLeft w:val="0"/>
          <w:marRight w:val="0"/>
          <w:marTop w:val="360"/>
          <w:marBottom w:val="180"/>
          <w:divBdr>
            <w:top w:val="none" w:sz="0" w:space="0" w:color="auto"/>
            <w:left w:val="none" w:sz="0" w:space="0" w:color="auto"/>
            <w:bottom w:val="none" w:sz="0" w:space="0" w:color="auto"/>
            <w:right w:val="none" w:sz="0" w:space="0" w:color="auto"/>
          </w:divBdr>
        </w:div>
        <w:div w:id="1928270899">
          <w:marLeft w:val="0"/>
          <w:marRight w:val="0"/>
          <w:marTop w:val="360"/>
          <w:marBottom w:val="180"/>
          <w:divBdr>
            <w:top w:val="none" w:sz="0" w:space="0" w:color="auto"/>
            <w:left w:val="none" w:sz="0" w:space="0" w:color="auto"/>
            <w:bottom w:val="none" w:sz="0" w:space="0" w:color="auto"/>
            <w:right w:val="none" w:sz="0" w:space="0" w:color="auto"/>
          </w:divBdr>
        </w:div>
        <w:div w:id="2073036826">
          <w:marLeft w:val="0"/>
          <w:marRight w:val="0"/>
          <w:marTop w:val="360"/>
          <w:marBottom w:val="180"/>
          <w:divBdr>
            <w:top w:val="none" w:sz="0" w:space="0" w:color="auto"/>
            <w:left w:val="none" w:sz="0" w:space="0" w:color="auto"/>
            <w:bottom w:val="none" w:sz="0" w:space="0" w:color="auto"/>
            <w:right w:val="none" w:sz="0" w:space="0" w:color="auto"/>
          </w:divBdr>
        </w:div>
        <w:div w:id="2065907817">
          <w:marLeft w:val="0"/>
          <w:marRight w:val="0"/>
          <w:marTop w:val="360"/>
          <w:marBottom w:val="180"/>
          <w:divBdr>
            <w:top w:val="none" w:sz="0" w:space="0" w:color="auto"/>
            <w:left w:val="none" w:sz="0" w:space="0" w:color="auto"/>
            <w:bottom w:val="none" w:sz="0" w:space="0" w:color="auto"/>
            <w:right w:val="none" w:sz="0" w:space="0" w:color="auto"/>
          </w:divBdr>
        </w:div>
        <w:div w:id="250240060">
          <w:marLeft w:val="0"/>
          <w:marRight w:val="0"/>
          <w:marTop w:val="0"/>
          <w:marBottom w:val="240"/>
          <w:divBdr>
            <w:top w:val="none" w:sz="0" w:space="0" w:color="auto"/>
            <w:left w:val="none" w:sz="0" w:space="0" w:color="auto"/>
            <w:bottom w:val="none" w:sz="0" w:space="0" w:color="auto"/>
            <w:right w:val="none" w:sz="0" w:space="0" w:color="auto"/>
          </w:divBdr>
        </w:div>
        <w:div w:id="432240722">
          <w:marLeft w:val="0"/>
          <w:marRight w:val="0"/>
          <w:marTop w:val="0"/>
          <w:marBottom w:val="240"/>
          <w:divBdr>
            <w:top w:val="none" w:sz="0" w:space="0" w:color="auto"/>
            <w:left w:val="none" w:sz="0" w:space="0" w:color="auto"/>
            <w:bottom w:val="none" w:sz="0" w:space="0" w:color="auto"/>
            <w:right w:val="none" w:sz="0" w:space="0" w:color="auto"/>
          </w:divBdr>
        </w:div>
        <w:div w:id="390815261">
          <w:marLeft w:val="0"/>
          <w:marRight w:val="0"/>
          <w:marTop w:val="0"/>
          <w:marBottom w:val="24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Manning, Joseph</cp:lastModifiedBy>
  <cp:revision>2</cp:revision>
  <cp:lastPrinted>2026-08-14T16:12:00Z</cp:lastPrinted>
  <dcterms:created xsi:type="dcterms:W3CDTF">2026-09-16T19:55:00Z</dcterms:created>
  <dcterms:modified xsi:type="dcterms:W3CDTF">2026-09-16T19:55:00Z</dcterms:modified>
  <cp:category/>
</cp:coreProperties>
</file>