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space="2"/>
        </w:pBdr>
        <w:spacing w:after="80"/>
      </w:pPr>
      <w:r>
        <w:rPr>
          <w:rFonts w:ascii="Baskerville" w:cs="Baskerville" w:eastAsia="Baskerville" w:hAnsi="Baskerville"/>
          <w:smallCaps/>
          <w:sz w:val="44"/>
          <w:szCs w:val="44"/>
        </w:rPr>
        <w:t xml:space="preserve">Joseph G. Manning</w:t>
      </w:r>
    </w:p>
    <w:p>
      <w:pPr>
        <w:spacing w:after="0"/>
        <w:ind w:left="3960"/>
      </w:pPr>
      <w:r>
        <w:rPr>
          <w:rFonts w:ascii="Baskerville" w:cs="Baskerville" w:eastAsia="Baskerville" w:hAnsi="Baskerville"/>
          <w:sz w:val="20"/>
          <w:szCs w:val="20"/>
        </w:rPr>
        <w:t xml:space="preserve">The William K. and Marilyn M. Simpson Professor of Classics and History</w:t>
      </w:r>
    </w:p>
    <w:p>
      <w:pPr>
        <w:spacing w:after="0"/>
        <w:ind w:left="3960"/>
      </w:pPr>
      <w:r>
        <w:rPr>
          <w:rFonts w:ascii="Baskerville" w:cs="Baskerville" w:eastAsia="Baskerville" w:hAnsi="Baskerville"/>
          <w:sz w:val="20"/>
          <w:szCs w:val="20"/>
        </w:rPr>
        <w:t xml:space="preserve">Departments of Classics and History, Yale University</w:t>
      </w:r>
    </w:p>
    <w:p>
      <w:pPr>
        <w:spacing w:after="0"/>
        <w:ind w:left="3960"/>
      </w:pPr>
      <w:r>
        <w:rPr>
          <w:rFonts w:ascii="Baskerville" w:cs="Baskerville" w:eastAsia="Baskerville" w:hAnsi="Baskerville"/>
          <w:sz w:val="20"/>
          <w:szCs w:val="20"/>
        </w:rPr>
        <w:t xml:space="preserve">Professor, Yale School of the Environment</w:t>
      </w:r>
    </w:p>
    <w:p>
      <w:pPr>
        <w:spacing w:after="0"/>
        <w:ind w:left="3960"/>
      </w:pPr>
      <w:r>
        <w:rPr>
          <w:rFonts w:ascii="Baskerville" w:cs="Baskerville" w:eastAsia="Baskerville" w:hAnsi="Baskerville"/>
          <w:sz w:val="20"/>
          <w:szCs w:val="20"/>
        </w:rPr>
        <w:t xml:space="preserve">Senior Research Scholar, Yale Law School</w:t>
      </w:r>
    </w:p>
    <w:p>
      <w:pPr>
        <w:spacing w:after="0"/>
        <w:ind w:left="3960"/>
      </w:pPr>
      <w:r>
        <w:rPr>
          <w:rFonts w:ascii="Baskerville" w:cs="Baskerville" w:eastAsia="Baskerville" w:hAnsi="Baskerville"/>
          <w:sz w:val="20"/>
          <w:szCs w:val="20"/>
        </w:rPr>
        <w:t xml:space="preserve">Department of History • 320 York Street • New Haven, CT 06520</w:t>
      </w:r>
    </w:p>
    <w:p>
      <w:pPr>
        <w:spacing w:after="0"/>
        <w:ind w:left="3960"/>
      </w:pPr>
      <w:r>
        <w:rPr>
          <w:rFonts w:ascii="Baskerville" w:cs="Baskerville" w:eastAsia="Baskerville" w:hAnsi="Baskerville"/>
          <w:sz w:val="20"/>
          <w:szCs w:val="20"/>
        </w:rPr>
        <w:t xml:space="preserve">(203) 432-0989 • joseph.manning@yale.edu</w:t>
      </w:r>
    </w:p>
    <w:p>
      <w:pPr>
        <w:spacing w:after="0"/>
        <w:ind w:left="3960"/>
      </w:pPr>
      <w:r>
        <w:rPr>
          <w:rFonts w:ascii="Baskerville" w:cs="Baskerville" w:eastAsia="Baskerville" w:hAnsi="Baskerville"/>
          <w:sz w:val="20"/>
          <w:szCs w:val="20"/>
        </w:rPr>
        <w:t xml:space="preserve">www.jgmanning.net • @jgmanning</w:t>
      </w:r>
    </w:p>
    <w:p>
      <w:pPr>
        <w:spacing w:after="0"/>
        <w:ind w:left="3960"/>
      </w:pPr>
      <w:r>
        <w:rPr>
          <w:rFonts w:ascii="Baskerville" w:cs="Baskerville" w:eastAsia="Baskerville" w:hAnsi="Baskerville"/>
          <w:sz w:val="20"/>
          <w:szCs w:val="20"/>
        </w:rPr>
        <w:t xml:space="preserve">ORCID ID: 0000-0002-4454-198X</w:t>
      </w:r>
    </w:p>
    <w:p>
      <w:pPr>
        <w:keepNext/>
        <w:pBdr>
          <w:bottom w:val="single" w:color="000000" w:sz="6" w:space="2"/>
        </w:pBdr>
        <w:spacing w:after="100" w:before="300"/>
      </w:pPr>
      <w:r>
        <w:rPr>
          <w:rFonts w:ascii="Baskerville" w:cs="Baskerville" w:eastAsia="Baskerville" w:hAnsi="Baskerville"/>
          <w:smallCaps/>
          <w:sz w:val="30"/>
          <w:szCs w:val="30"/>
        </w:rPr>
        <w:t xml:space="preserve">Professional Positions</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William K. and Marilyn M. Simpson Professor of Classics and History  </w:t>
      </w:r>
      <w:r>
        <w:rPr>
          <w:rFonts w:ascii="Baskerville" w:cs="Baskerville" w:eastAsia="Baskerville" w:hAnsi="Baskerville"/>
          <w:b/>
          <w:bCs/>
          <w:sz w:val="21"/>
          <w:szCs w:val="21"/>
        </w:rPr>
        <w:t xml:space="preserve">Yale University</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Professor of Classics and Ancient History, Departments of Classics and History  </w:t>
      </w:r>
      <w:r>
        <w:rPr>
          <w:rFonts w:ascii="Baskerville" w:cs="Baskerville" w:eastAsia="Baskerville" w:hAnsi="Baskerville"/>
          <w:b/>
          <w:bCs/>
          <w:sz w:val="21"/>
          <w:szCs w:val="21"/>
        </w:rPr>
        <w:t xml:space="preserve">Yale University</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Senior Research Scholar  </w:t>
      </w:r>
      <w:r>
        <w:rPr>
          <w:rFonts w:ascii="Baskerville" w:cs="Baskerville" w:eastAsia="Baskerville" w:hAnsi="Baskerville"/>
          <w:b/>
          <w:bCs/>
          <w:sz w:val="21"/>
          <w:szCs w:val="21"/>
        </w:rPr>
        <w:t xml:space="preserve">Yale Law School</w:t>
      </w:r>
    </w:p>
    <w:p>
      <w:pPr>
        <w:tabs>
          <w:tab w:val="left" w:pos="1300"/>
        </w:tabs>
        <w:spacing w:after="50"/>
        <w:ind w:left="1300" w:hanging="1300"/>
      </w:pPr>
      <w:r>
        <w:rPr>
          <w:rFonts w:ascii="Baskerville" w:cs="Baskerville" w:eastAsia="Baskerville" w:hAnsi="Baskerville"/>
          <w:sz w:val="21"/>
          <w:szCs w:val="21"/>
        </w:rPr>
        <w:t xml:space="preserve">2017–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Professor (by courtesy)  </w:t>
      </w:r>
      <w:r>
        <w:rPr>
          <w:rFonts w:ascii="Baskerville" w:cs="Baskerville" w:eastAsia="Baskerville" w:hAnsi="Baskerville"/>
          <w:b/>
          <w:bCs/>
          <w:sz w:val="21"/>
          <w:szCs w:val="21"/>
        </w:rPr>
        <w:t xml:space="preserve">Yale School of the Environment</w:t>
      </w:r>
    </w:p>
    <w:p>
      <w:pPr>
        <w:tabs>
          <w:tab w:val="left" w:pos="1300"/>
        </w:tabs>
        <w:spacing w:after="50"/>
        <w:ind w:left="1300" w:hanging="1300"/>
      </w:pPr>
      <w:r>
        <w:rPr>
          <w:rFonts w:ascii="Baskerville" w:cs="Baskerville" w:eastAsia="Baskerville" w:hAnsi="Baskerville"/>
          <w:sz w:val="21"/>
          <w:szCs w:val="21"/>
        </w:rPr>
        <w:t xml:space="preserve">1996–2008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Assistant to Associate Professor, Department of Classics  </w:t>
      </w:r>
      <w:r>
        <w:rPr>
          <w:rFonts w:ascii="Baskerville" w:cs="Baskerville" w:eastAsia="Baskerville" w:hAnsi="Baskerville"/>
          <w:b/>
          <w:bCs/>
          <w:sz w:val="21"/>
          <w:szCs w:val="21"/>
        </w:rPr>
        <w:t xml:space="preserve">Stanford University</w:t>
      </w:r>
    </w:p>
    <w:p>
      <w:pPr>
        <w:tabs>
          <w:tab w:val="left" w:pos="1300"/>
        </w:tabs>
        <w:spacing w:after="50"/>
        <w:ind w:left="1300" w:hanging="1300"/>
      </w:pPr>
      <w:r>
        <w:rPr>
          <w:rFonts w:ascii="Baskerville" w:cs="Baskerville" w:eastAsia="Baskerville" w:hAnsi="Baskerville"/>
          <w:sz w:val="21"/>
          <w:szCs w:val="21"/>
        </w:rPr>
        <w:t xml:space="preserve">1993–1996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Assistant Professor, Department of Classics  </w:t>
      </w:r>
      <w:r>
        <w:rPr>
          <w:rFonts w:ascii="Baskerville" w:cs="Baskerville" w:eastAsia="Baskerville" w:hAnsi="Baskerville"/>
          <w:b/>
          <w:bCs/>
          <w:sz w:val="21"/>
          <w:szCs w:val="21"/>
        </w:rPr>
        <w:t xml:space="preserve">Princeton University</w:t>
      </w:r>
    </w:p>
    <w:p>
      <w:pPr>
        <w:tabs>
          <w:tab w:val="left" w:pos="1300"/>
        </w:tabs>
        <w:spacing w:after="50"/>
        <w:ind w:left="1300" w:hanging="1300"/>
      </w:pPr>
      <w:r>
        <w:rPr>
          <w:rFonts w:ascii="Baskerville" w:cs="Baskerville" w:eastAsia="Baskerville" w:hAnsi="Baskerville"/>
          <w:sz w:val="21"/>
          <w:szCs w:val="21"/>
        </w:rPr>
        <w:t xml:space="preserve">1992–1993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Lecturer, Department of Near Eastern Languages and Civilizations and the Social Sciences Collegiate Division  </w:t>
      </w:r>
      <w:r>
        <w:rPr>
          <w:rFonts w:ascii="Baskerville" w:cs="Baskerville" w:eastAsia="Baskerville" w:hAnsi="Baskerville"/>
          <w:b/>
          <w:bCs/>
          <w:sz w:val="21"/>
          <w:szCs w:val="21"/>
        </w:rPr>
        <w:t xml:space="preserve">The University of Chicago</w:t>
      </w:r>
    </w:p>
    <w:p>
      <w:pPr>
        <w:keepNext/>
        <w:pBdr>
          <w:bottom w:val="single" w:color="000000" w:sz="6" w:space="2"/>
        </w:pBdr>
        <w:spacing w:after="100" w:before="300"/>
      </w:pPr>
      <w:r>
        <w:rPr>
          <w:rFonts w:ascii="Baskerville" w:cs="Baskerville" w:eastAsia="Baskerville" w:hAnsi="Baskerville"/>
          <w:smallCaps/>
          <w:sz w:val="30"/>
          <w:szCs w:val="30"/>
        </w:rPr>
        <w:t xml:space="preserve">Education</w:t>
      </w:r>
    </w:p>
    <w:p>
      <w:pPr>
        <w:tabs>
          <w:tab w:val="left" w:pos="1300"/>
        </w:tabs>
        <w:spacing w:after="50"/>
        <w:ind w:left="1300" w:hanging="1300"/>
      </w:pPr>
      <w:r>
        <w:rPr>
          <w:rFonts w:ascii="Baskerville" w:cs="Baskerville" w:eastAsia="Baskerville" w:hAnsi="Baskerville"/>
          <w:sz w:val="21"/>
          <w:szCs w:val="21"/>
        </w:rPr>
        <w:t xml:space="preserve">1992</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Ph.D. in Egyptology.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University of Chicago</w:t>
      </w:r>
      <w:r>
        <w:rPr>
          <w:rFonts w:ascii="Baskerville" w:cs="Baskerville" w:eastAsia="Baskerville" w:hAnsi="Baskerville"/>
          <w:sz w:val="21"/>
          <w:szCs w:val="21"/>
        </w:rPr>
        <w:t xml:space="preserve">, Department of Near Eastern Languages and Civilizations.</w:t>
      </w:r>
    </w:p>
    <w:p>
      <w:pPr>
        <w:tabs>
          <w:tab w:val="left" w:pos="1300"/>
        </w:tabs>
        <w:spacing w:after="50"/>
        <w:ind w:left="1300" w:hanging="1300"/>
      </w:pPr>
      <w:r>
        <w:rPr>
          <w:rFonts w:ascii="Baskerville" w:cs="Baskerville" w:eastAsia="Baskerville" w:hAnsi="Baskerville"/>
          <w:sz w:val="21"/>
          <w:szCs w:val="21"/>
        </w:rPr>
        <w:t xml:space="preserve">1985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A.M. in Egyptology.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University of Chicago</w:t>
      </w:r>
      <w:r>
        <w:rPr>
          <w:rFonts w:ascii="Baskerville" w:cs="Baskerville" w:eastAsia="Baskerville" w:hAnsi="Baskerville"/>
          <w:sz w:val="21"/>
          <w:szCs w:val="21"/>
        </w:rPr>
        <w:t xml:space="preserve">, Department of Near Eastern Languages and Civilizations.</w:t>
      </w:r>
    </w:p>
    <w:p>
      <w:pPr>
        <w:tabs>
          <w:tab w:val="left" w:pos="1300"/>
        </w:tabs>
        <w:spacing w:after="50"/>
        <w:ind w:left="1300" w:hanging="1300"/>
      </w:pPr>
      <w:r>
        <w:rPr>
          <w:rFonts w:ascii="Baskerville" w:cs="Baskerville" w:eastAsia="Baskerville" w:hAnsi="Baskerville"/>
          <w:sz w:val="21"/>
          <w:szCs w:val="21"/>
        </w:rPr>
        <w:t xml:space="preserve">1981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B.A. in Art History and History.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Ohio State University</w:t>
      </w:r>
      <w:r>
        <w:rPr>
          <w:rFonts w:ascii="Baskerville" w:cs="Baskerville" w:eastAsia="Baskerville" w:hAnsi="Baskerville"/>
          <w:sz w:val="21"/>
          <w:szCs w:val="21"/>
        </w:rPr>
        <w:t xml:space="preserve">. Honors Program, Medieval Architectural History.</w:t>
      </w:r>
    </w:p>
    <w:p>
      <w:pPr>
        <w:keepNext/>
        <w:pBdr>
          <w:bottom w:val="single" w:color="000000" w:sz="6" w:space="2"/>
        </w:pBdr>
        <w:spacing w:after="100" w:before="300"/>
      </w:pPr>
      <w:r>
        <w:rPr>
          <w:rFonts w:ascii="Baskerville" w:cs="Baskerville" w:eastAsia="Baskerville" w:hAnsi="Baskerville"/>
          <w:smallCaps/>
          <w:sz w:val="30"/>
          <w:szCs w:val="30"/>
        </w:rPr>
        <w:t xml:space="preserve">Fellowships and Honors</w:t>
      </w:r>
    </w:p>
    <w:p>
      <w:pPr>
        <w:tabs>
          <w:tab w:val="left" w:pos="1300"/>
        </w:tabs>
        <w:spacing w:after="50"/>
        <w:ind w:left="1300" w:hanging="1300"/>
      </w:pPr>
      <w:r>
        <w:rPr>
          <w:rFonts w:ascii="Baskerville" w:cs="Baskerville" w:eastAsia="Baskerville" w:hAnsi="Baskerville"/>
          <w:sz w:val="21"/>
          <w:szCs w:val="21"/>
        </w:rPr>
        <w:t xml:space="preserve">2019–2020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Guggenheim Fellowship</w:t>
      </w:r>
    </w:p>
    <w:p>
      <w:pPr>
        <w:tabs>
          <w:tab w:val="left" w:pos="1300"/>
        </w:tabs>
        <w:spacing w:after="50"/>
        <w:ind w:left="1300" w:hanging="1300"/>
      </w:pPr>
      <w:r>
        <w:rPr>
          <w:rFonts w:ascii="Baskerville" w:cs="Baskerville" w:eastAsia="Baskerville" w:hAnsi="Baskerville"/>
          <w:sz w:val="21"/>
          <w:szCs w:val="21"/>
        </w:rPr>
        <w:t xml:space="preserve">2020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Getty Scholarship, Getty Research Institute (Spring)</w:t>
      </w:r>
    </w:p>
    <w:p>
      <w:pPr>
        <w:tabs>
          <w:tab w:val="left" w:pos="1300"/>
        </w:tabs>
        <w:spacing w:after="50"/>
        <w:ind w:left="1300" w:hanging="1300"/>
      </w:pPr>
      <w:r>
        <w:rPr>
          <w:rFonts w:ascii="Baskerville" w:cs="Baskerville" w:eastAsia="Baskerville" w:hAnsi="Baskerville"/>
          <w:sz w:val="21"/>
          <w:szCs w:val="21"/>
        </w:rPr>
        <w:t xml:space="preserve">2012–2014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Fellow, Whitney Humanities Center, Yale University</w:t>
      </w:r>
    </w:p>
    <w:p>
      <w:pPr>
        <w:tabs>
          <w:tab w:val="left" w:pos="1300"/>
        </w:tabs>
        <w:spacing w:after="50"/>
        <w:ind w:left="1300" w:hanging="1300"/>
      </w:pPr>
      <w:r>
        <w:rPr>
          <w:rFonts w:ascii="Baskerville" w:cs="Baskerville" w:eastAsia="Baskerville" w:hAnsi="Baskerville"/>
          <w:sz w:val="21"/>
          <w:szCs w:val="21"/>
        </w:rPr>
        <w:t xml:space="preserve">2007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Hyde Lecturer, Graduate Group in Ancient History, The University of Pennsylvania</w:t>
      </w:r>
    </w:p>
    <w:p>
      <w:pPr>
        <w:tabs>
          <w:tab w:val="left" w:pos="1300"/>
        </w:tabs>
        <w:spacing w:after="50"/>
        <w:ind w:left="1300" w:hanging="1300"/>
      </w:pPr>
      <w:r>
        <w:rPr>
          <w:rFonts w:ascii="Baskerville" w:cs="Baskerville" w:eastAsia="Baskerville" w:hAnsi="Baskerville"/>
          <w:sz w:val="21"/>
          <w:szCs w:val="21"/>
        </w:rPr>
        <w:t xml:space="preserve">2002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Invited participant, Liberty Fund Colloquium for young professors, “Free Market Environmentalism in Theory and Practice,” Political Economy Research Center (Bozeman, MT), San Francisco</w:t>
      </w:r>
    </w:p>
    <w:p>
      <w:pPr>
        <w:tabs>
          <w:tab w:val="left" w:pos="1300"/>
        </w:tabs>
        <w:spacing w:after="50"/>
        <w:ind w:left="1300" w:hanging="1300"/>
      </w:pPr>
      <w:r>
        <w:rPr>
          <w:rFonts w:ascii="Baskerville" w:cs="Baskerville" w:eastAsia="Baskerville" w:hAnsi="Baskerville"/>
          <w:sz w:val="21"/>
          <w:szCs w:val="21"/>
        </w:rPr>
        <w:t xml:space="preserve">2000–2001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William C. Bark National Fellow, The Hoover Institution, Stanford University</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Dean’s Award for Distinguished Teaching, Stanford University</w:t>
      </w:r>
    </w:p>
    <w:p>
      <w:pPr>
        <w:tabs>
          <w:tab w:val="left" w:pos="1300"/>
        </w:tabs>
        <w:spacing w:after="50"/>
        <w:ind w:left="1300" w:hanging="1300"/>
      </w:pPr>
      <w:r>
        <w:rPr>
          <w:rFonts w:ascii="Baskerville" w:cs="Baskerville" w:eastAsia="Baskerville" w:hAnsi="Baskerville"/>
          <w:sz w:val="21"/>
          <w:szCs w:val="21"/>
        </w:rPr>
        <w:t xml:space="preserve">1998–1999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Fellow, Stanford Humanities Center</w:t>
      </w:r>
    </w:p>
    <w:p>
      <w:pPr>
        <w:tabs>
          <w:tab w:val="left" w:pos="1300"/>
        </w:tabs>
        <w:spacing w:after="50"/>
        <w:ind w:left="1300" w:hanging="1300"/>
      </w:pPr>
      <w:r>
        <w:rPr>
          <w:rFonts w:ascii="Baskerville" w:cs="Baskerville" w:eastAsia="Baskerville" w:hAnsi="Baskerville"/>
          <w:sz w:val="21"/>
          <w:szCs w:val="21"/>
        </w:rPr>
        <w:t xml:space="preserve">1997–1998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McNamara Faculty Fellow, Stanford University</w:t>
      </w:r>
    </w:p>
    <w:p>
      <w:pPr>
        <w:tabs>
          <w:tab w:val="left" w:pos="1300"/>
        </w:tabs>
        <w:spacing w:after="50"/>
        <w:ind w:left="1300" w:hanging="1300"/>
      </w:pPr>
      <w:r>
        <w:rPr>
          <w:rFonts w:ascii="Baskerville" w:cs="Baskerville" w:eastAsia="Baskerville" w:hAnsi="Baskerville"/>
          <w:sz w:val="21"/>
          <w:szCs w:val="21"/>
        </w:rPr>
        <w:t xml:space="preserve">1995–1996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Solmsen Fellow, Institute for Research in the Humanities, The University of Wisconsin–Madison</w:t>
      </w:r>
    </w:p>
    <w:p>
      <w:pPr>
        <w:tabs>
          <w:tab w:val="left" w:pos="1300"/>
        </w:tabs>
        <w:spacing w:after="50"/>
        <w:ind w:left="1300" w:hanging="1300"/>
      </w:pPr>
      <w:r>
        <w:rPr>
          <w:rFonts w:ascii="Baskerville" w:cs="Baskerville" w:eastAsia="Baskerville" w:hAnsi="Baskerville"/>
          <w:sz w:val="21"/>
          <w:szCs w:val="21"/>
        </w:rPr>
        <w:t xml:space="preserve">1990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General Humanities Graduate Fellowship, The University of Chicago</w:t>
      </w:r>
    </w:p>
    <w:p>
      <w:pPr>
        <w:tabs>
          <w:tab w:val="left" w:pos="1300"/>
        </w:tabs>
        <w:spacing w:after="50"/>
        <w:ind w:left="1300" w:hanging="1300"/>
      </w:pPr>
      <w:r>
        <w:rPr>
          <w:rFonts w:ascii="Baskerville" w:cs="Baskerville" w:eastAsia="Baskerville" w:hAnsi="Baskerville"/>
          <w:sz w:val="21"/>
          <w:szCs w:val="21"/>
        </w:rPr>
        <w:t xml:space="preserve">1989–1990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Fellow, The American Research Center in Egypt, Cairo (funded by the United States Information Agency)</w:t>
      </w:r>
    </w:p>
    <w:p>
      <w:pPr>
        <w:tabs>
          <w:tab w:val="left" w:pos="1300"/>
        </w:tabs>
        <w:spacing w:after="50"/>
        <w:ind w:left="1300" w:hanging="1300"/>
      </w:pPr>
      <w:r>
        <w:rPr>
          <w:rFonts w:ascii="Baskerville" w:cs="Baskerville" w:eastAsia="Baskerville" w:hAnsi="Baskerville"/>
          <w:sz w:val="21"/>
          <w:szCs w:val="21"/>
        </w:rPr>
        <w:t xml:space="preserve">1989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Dissertation Research Abroad Fellowship, The University of Chicago, to study papyri in the Egyptian Museum, (East) Berlin</w:t>
      </w:r>
    </w:p>
    <w:p>
      <w:pPr>
        <w:tabs>
          <w:tab w:val="left" w:pos="1300"/>
        </w:tabs>
        <w:spacing w:after="50"/>
        <w:ind w:left="1300" w:hanging="1300"/>
      </w:pPr>
      <w:r>
        <w:rPr>
          <w:rFonts w:ascii="Baskerville" w:cs="Baskerville" w:eastAsia="Baskerville" w:hAnsi="Baskerville"/>
          <w:sz w:val="21"/>
          <w:szCs w:val="21"/>
        </w:rPr>
        <w:t xml:space="preserve">1983–1986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H.R. Young Graduate Scholarship (Goldman, Sachs &amp; Co., New York), The University of Chicago</w:t>
      </w:r>
    </w:p>
    <w:p>
      <w:pPr>
        <w:keepNext/>
        <w:pBdr>
          <w:bottom w:val="single" w:color="000000" w:sz="6" w:space="2"/>
        </w:pBdr>
        <w:spacing w:after="100" w:before="300"/>
      </w:pPr>
      <w:r>
        <w:rPr>
          <w:rFonts w:ascii="Baskerville" w:cs="Baskerville" w:eastAsia="Baskerville" w:hAnsi="Baskerville"/>
          <w:smallCaps/>
          <w:sz w:val="30"/>
          <w:szCs w:val="30"/>
        </w:rPr>
        <w:t xml:space="preserve">Visiting Appointments</w:t>
      </w:r>
    </w:p>
    <w:p>
      <w:pPr>
        <w:tabs>
          <w:tab w:val="left" w:pos="1300"/>
        </w:tabs>
        <w:spacing w:after="50"/>
        <w:ind w:left="1300" w:hanging="1300"/>
      </w:pPr>
      <w:r>
        <w:rPr>
          <w:rFonts w:ascii="Baskerville" w:cs="Baskerville" w:eastAsia="Baskerville" w:hAnsi="Baskerville"/>
          <w:sz w:val="21"/>
          <w:szCs w:val="21"/>
        </w:rPr>
        <w:t xml:space="preserve">2020–2021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Short-term visitor (2020) and Annual Visitor (2021), Program in the Ancient World, Princeton University</w:t>
      </w:r>
    </w:p>
    <w:p>
      <w:pPr>
        <w:tabs>
          <w:tab w:val="left" w:pos="1300"/>
        </w:tabs>
        <w:spacing w:after="50"/>
        <w:ind w:left="1300" w:hanging="1300"/>
      </w:pPr>
      <w:r>
        <w:rPr>
          <w:rFonts w:ascii="Baskerville" w:cs="Baskerville" w:eastAsia="Baskerville" w:hAnsi="Baskerville"/>
          <w:sz w:val="21"/>
          <w:szCs w:val="21"/>
        </w:rPr>
        <w:t xml:space="preserve">2015–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Lecturer, Yale Law School–Paris II Law and Economics Summer School, Paris (annual course)</w:t>
      </w:r>
    </w:p>
    <w:p>
      <w:pPr>
        <w:tabs>
          <w:tab w:val="left" w:pos="1300"/>
        </w:tabs>
        <w:spacing w:after="50"/>
        <w:ind w:left="1300" w:hanging="1300"/>
      </w:pPr>
      <w:r>
        <w:rPr>
          <w:rFonts w:ascii="Baskerville" w:cs="Baskerville" w:eastAsia="Baskerville" w:hAnsi="Baskerville"/>
          <w:sz w:val="21"/>
          <w:szCs w:val="21"/>
        </w:rPr>
        <w:t xml:space="preserve">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Professor and FIRST Scholar, The University of Colorado Boulder</w:t>
      </w:r>
    </w:p>
    <w:p>
      <w:pPr>
        <w:tabs>
          <w:tab w:val="left" w:pos="1300"/>
        </w:tabs>
        <w:spacing w:after="50"/>
        <w:ind w:left="1300" w:hanging="1300"/>
      </w:pPr>
      <w:r>
        <w:rPr>
          <w:rFonts w:ascii="Baskerville" w:cs="Baskerville" w:eastAsia="Baskerville" w:hAnsi="Baskerville"/>
          <w:sz w:val="21"/>
          <w:szCs w:val="21"/>
        </w:rPr>
        <w:t xml:space="preserve">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Professor, University College London, UCL–Yale History Departments collaboration</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Professor, École des Hautes Études en Sciences Sociales / Paris School of Economics</w:t>
      </w:r>
    </w:p>
    <w:p>
      <w:pPr>
        <w:tabs>
          <w:tab w:val="left" w:pos="1300"/>
        </w:tabs>
        <w:spacing w:after="50"/>
        <w:ind w:left="1300" w:hanging="1300"/>
      </w:pPr>
      <w:r>
        <w:rPr>
          <w:rFonts w:ascii="Baskerville" w:cs="Baskerville" w:eastAsia="Baskerville" w:hAnsi="Baskerville"/>
          <w:sz w:val="21"/>
          <w:szCs w:val="21"/>
        </w:rPr>
        <w:t xml:space="preserve">2005, 2006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Professor, École des Hautes Études en Sciences Sociales, Paris</w:t>
      </w:r>
    </w:p>
    <w:p>
      <w:pPr>
        <w:tabs>
          <w:tab w:val="left" w:pos="1300"/>
        </w:tabs>
        <w:spacing w:after="50"/>
        <w:ind w:left="1300" w:hanging="1300"/>
      </w:pPr>
      <w:r>
        <w:rPr>
          <w:rFonts w:ascii="Baskerville" w:cs="Baskerville" w:eastAsia="Baskerville" w:hAnsi="Baskerville"/>
          <w:sz w:val="21"/>
          <w:szCs w:val="21"/>
        </w:rPr>
        <w:t xml:space="preserve">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Associate Professor, Department of Economics, Keio University, Tokyo</w:t>
      </w:r>
    </w:p>
    <w:p>
      <w:pPr>
        <w:tabs>
          <w:tab w:val="left" w:pos="1300"/>
        </w:tabs>
        <w:spacing w:after="50"/>
        <w:ind w:left="1300" w:hanging="1300"/>
      </w:pPr>
      <w:r>
        <w:rPr>
          <w:rFonts w:ascii="Baskerville" w:cs="Baskerville" w:eastAsia="Baskerville" w:hAnsi="Baskerville"/>
          <w:sz w:val="21"/>
          <w:szCs w:val="21"/>
        </w:rPr>
        <w:t xml:space="preserve">2004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Professor, École des Hautes Études en Sciences Sociales, Paris, concurrently with the École Normale Supérieure</w:t>
      </w:r>
    </w:p>
    <w:p>
      <w:pPr>
        <w:tabs>
          <w:tab w:val="left" w:pos="1300"/>
        </w:tabs>
        <w:spacing w:after="50"/>
        <w:ind w:left="1300" w:hanging="1300"/>
      </w:pPr>
      <w:r>
        <w:rPr>
          <w:rFonts w:ascii="Baskerville" w:cs="Baskerville" w:eastAsia="Baskerville" w:hAnsi="Baskerville"/>
          <w:sz w:val="21"/>
          <w:szCs w:val="21"/>
        </w:rPr>
        <w:t xml:space="preserve">2003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Visiting Fellow, Faculty of Arts, Department of Classical Studies, Ancient History Section, Katholieke Universiteit Leuven</w:t>
      </w:r>
    </w:p>
    <w:p>
      <w:pPr>
        <w:keepNext/>
        <w:pBdr>
          <w:bottom w:val="single" w:color="000000" w:sz="6" w:space="2"/>
        </w:pBdr>
        <w:spacing w:after="100" w:before="300"/>
      </w:pPr>
      <w:r>
        <w:rPr>
          <w:rFonts w:ascii="Baskerville" w:cs="Baskerville" w:eastAsia="Baskerville" w:hAnsi="Baskerville"/>
          <w:smallCaps/>
          <w:sz w:val="30"/>
          <w:szCs w:val="30"/>
        </w:rPr>
        <w:t xml:space="preserve">Funded Research</w:t>
      </w:r>
    </w:p>
    <w:p>
      <w:pPr>
        <w:spacing w:after="50"/>
      </w:pPr>
      <w:r>
        <w:rPr>
          <w:rFonts w:ascii="Baskerville" w:cs="Baskerville" w:eastAsia="Baskerville" w:hAnsi="Baskerville"/>
          <w:sz w:val="21"/>
          <w:szCs w:val="21"/>
        </w:rPr>
        <w:t xml:space="preserve">Research funding as principal investigator: more than $1.5 million USD</w:t>
      </w:r>
    </w:p>
    <w:p>
      <w:pPr>
        <w:tabs>
          <w:tab w:val="left" w:pos="1300"/>
        </w:tabs>
        <w:spacing w:after="50"/>
        <w:ind w:left="1300" w:hanging="1300"/>
      </w:pPr>
      <w:r>
        <w:rPr>
          <w:rFonts w:ascii="Baskerville" w:cs="Baskerville" w:eastAsia="Baskerville" w:hAnsi="Baskerville"/>
          <w:sz w:val="21"/>
          <w:szCs w:val="21"/>
        </w:rPr>
        <w:t xml:space="preserve">2018–2023</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CNH-L: Volcanism, Hydrology and Social Conflict: Lessons from Hellenistic and Roman-Era Egypt and Mesopotamia</w:t>
      </w:r>
    </w:p>
    <w:p>
      <w:pPr>
        <w:spacing w:after="60"/>
        <w:ind w:left="1300"/>
      </w:pPr>
      <w:r>
        <w:rPr>
          <w:rFonts w:ascii="Baskerville" w:cs="Baskerville" w:eastAsia="Baskerville" w:hAnsi="Baskerville"/>
          <w:sz w:val="19"/>
          <w:szCs w:val="19"/>
        </w:rPr>
        <w:t xml:space="preserve">National Science Foundation, Award 1824770, Dynamics of Coupled Natural and Human Systems. Principal Investigator. $1,301,722.</w:t>
      </w:r>
    </w:p>
    <w:p>
      <w:pPr>
        <w:tabs>
          <w:tab w:val="left" w:pos="1300"/>
        </w:tabs>
        <w:spacing w:after="50"/>
        <w:ind w:left="1300" w:hanging="1300"/>
      </w:pPr>
      <w:r>
        <w:rPr>
          <w:rFonts w:ascii="Baskerville" w:cs="Baskerville" w:eastAsia="Baskerville" w:hAnsi="Baskerville"/>
          <w:sz w:val="21"/>
          <w:szCs w:val="21"/>
        </w:rPr>
        <w:t xml:space="preserve">2017–</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Yale Nile Initiative lecture series</w:t>
      </w:r>
    </w:p>
    <w:p>
      <w:pPr>
        <w:spacing w:after="60"/>
        <w:ind w:left="1300"/>
      </w:pPr>
      <w:r>
        <w:rPr>
          <w:rFonts w:ascii="Baskerville" w:cs="Baskerville" w:eastAsia="Baskerville" w:hAnsi="Baskerville"/>
          <w:sz w:val="19"/>
          <w:szCs w:val="19"/>
        </w:rPr>
        <w:t xml:space="preserve">Simpson Fund for Egyptological Research, Yale University. $20,000 annually.</w:t>
      </w:r>
    </w:p>
    <w:p>
      <w:pPr>
        <w:tabs>
          <w:tab w:val="left" w:pos="1300"/>
        </w:tabs>
        <w:spacing w:after="50"/>
        <w:ind w:left="1300" w:hanging="1300"/>
      </w:pPr>
      <w:r>
        <w:rPr>
          <w:rFonts w:ascii="Baskerville" w:cs="Baskerville" w:eastAsia="Baskerville" w:hAnsi="Baskerville"/>
          <w:sz w:val="21"/>
          <w:szCs w:val="21"/>
        </w:rPr>
        <w:t xml:space="preserve">2014–2015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Launching the Yale Climate/History Initiative</w:t>
      </w:r>
    </w:p>
    <w:p>
      <w:pPr>
        <w:spacing w:after="60"/>
        <w:ind w:left="1300"/>
      </w:pPr>
      <w:r>
        <w:rPr>
          <w:rFonts w:ascii="Baskerville" w:cs="Baskerville" w:eastAsia="Baskerville" w:hAnsi="Baskerville"/>
          <w:sz w:val="19"/>
          <w:szCs w:val="19"/>
        </w:rPr>
        <w:t xml:space="preserve">Humanities/Humanity Grant, Whitney Humanities Center ($15,000), with $5,000 from the Yale Climate and Energy Institute. Co-recipient.</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Ptolemais survey project</w:t>
      </w:r>
    </w:p>
    <w:p>
      <w:pPr>
        <w:spacing w:after="60"/>
        <w:ind w:left="1300"/>
      </w:pPr>
      <w:r>
        <w:rPr>
          <w:rFonts w:ascii="Baskerville" w:cs="Baskerville" w:eastAsia="Baskerville" w:hAnsi="Baskerville"/>
          <w:sz w:val="19"/>
          <w:szCs w:val="19"/>
        </w:rPr>
        <w:t xml:space="preserve">Loeb Classical Library Foundation, Harvard University. $10,000.</w:t>
      </w:r>
    </w:p>
    <w:p>
      <w:pPr>
        <w:tabs>
          <w:tab w:val="left" w:pos="1300"/>
        </w:tabs>
        <w:spacing w:after="50"/>
        <w:ind w:left="1300" w:hanging="1300"/>
      </w:pPr>
      <w:r>
        <w:rPr>
          <w:rFonts w:ascii="Baskerville" w:cs="Baskerville" w:eastAsia="Baskerville" w:hAnsi="Baskerville"/>
          <w:sz w:val="21"/>
          <w:szCs w:val="21"/>
        </w:rPr>
        <w:t xml:space="preserve">2003–2007</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Advanced Papyrological Information System (APIS), Phases IV and V</w:t>
      </w:r>
    </w:p>
    <w:p>
      <w:pPr>
        <w:spacing w:after="60"/>
        <w:ind w:left="1300"/>
      </w:pPr>
      <w:r>
        <w:rPr>
          <w:rFonts w:ascii="Baskerville" w:cs="Baskerville" w:eastAsia="Baskerville" w:hAnsi="Baskerville"/>
          <w:sz w:val="19"/>
          <w:szCs w:val="19"/>
        </w:rPr>
        <w:t xml:space="preserve">National Endowment for the Humanities. Local Principal Investigator. Digitization and cataloguing of the Stanford University papyri.</w:t>
      </w:r>
    </w:p>
    <w:p>
      <w:pPr>
        <w:tabs>
          <w:tab w:val="left" w:pos="1300"/>
        </w:tabs>
        <w:spacing w:after="50"/>
        <w:ind w:left="1300" w:hanging="1300"/>
      </w:pPr>
      <w:r>
        <w:rPr>
          <w:rFonts w:ascii="Baskerville" w:cs="Baskerville" w:eastAsia="Baskerville" w:hAnsi="Baskerville"/>
          <w:sz w:val="21"/>
          <w:szCs w:val="21"/>
        </w:rPr>
        <w:t xml:space="preserve">2002–2003</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Research and publication support</w:t>
      </w:r>
    </w:p>
    <w:p>
      <w:pPr>
        <w:spacing w:after="60"/>
        <w:ind w:left="1300"/>
      </w:pPr>
      <w:r>
        <w:rPr>
          <w:rFonts w:ascii="Baskerville" w:cs="Baskerville" w:eastAsia="Baskerville" w:hAnsi="Baskerville"/>
          <w:sz w:val="19"/>
          <w:szCs w:val="19"/>
        </w:rPr>
        <w:t xml:space="preserve">Earhart Foundation, Ann Arbor, Michigan. $15,000.</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Studies on Ptolemaic Edfu: Regional history and the history of the state in Egypt, 332–30 BCE</w:t>
      </w:r>
    </w:p>
    <w:p>
      <w:pPr>
        <w:spacing w:after="60"/>
        <w:ind w:left="1300"/>
      </w:pPr>
      <w:r>
        <w:rPr>
          <w:rFonts w:ascii="Baskerville" w:cs="Baskerville" w:eastAsia="Baskerville" w:hAnsi="Baskerville"/>
          <w:sz w:val="19"/>
          <w:szCs w:val="19"/>
        </w:rPr>
        <w:t xml:space="preserve">Office of Technology Licensing, Stanford University.</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Course development on the ancient economy</w:t>
      </w:r>
    </w:p>
    <w:p>
      <w:pPr>
        <w:spacing w:after="60"/>
        <w:ind w:left="1300"/>
      </w:pPr>
      <w:r>
        <w:rPr>
          <w:rFonts w:ascii="Baskerville" w:cs="Baskerville" w:eastAsia="Baskerville" w:hAnsi="Baskerville"/>
          <w:sz w:val="19"/>
          <w:szCs w:val="19"/>
        </w:rPr>
        <w:t xml:space="preserve">Social Science History Institute, Stanford University.</w:t>
      </w:r>
    </w:p>
    <w:p>
      <w:pPr>
        <w:tabs>
          <w:tab w:val="left" w:pos="1300"/>
        </w:tabs>
        <w:spacing w:after="50"/>
        <w:ind w:left="1300" w:hanging="1300"/>
      </w:pPr>
      <w:r>
        <w:rPr>
          <w:rFonts w:ascii="Baskerville" w:cs="Baskerville" w:eastAsia="Baskerville" w:hAnsi="Baskerville"/>
          <w:sz w:val="21"/>
          <w:szCs w:val="21"/>
        </w:rPr>
        <w:t xml:space="preserve">1998–1999</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Course website on ancient Egypt</w:t>
      </w:r>
    </w:p>
    <w:p>
      <w:pPr>
        <w:spacing w:after="60"/>
        <w:ind w:left="1300"/>
      </w:pPr>
      <w:r>
        <w:rPr>
          <w:rFonts w:ascii="Baskerville" w:cs="Baskerville" w:eastAsia="Baskerville" w:hAnsi="Baskerville"/>
          <w:sz w:val="19"/>
          <w:szCs w:val="19"/>
        </w:rPr>
        <w:t xml:space="preserve">Bing grant, Stanford University.</w:t>
      </w:r>
    </w:p>
    <w:p>
      <w:pPr>
        <w:tabs>
          <w:tab w:val="left" w:pos="1300"/>
        </w:tabs>
        <w:spacing w:after="50"/>
        <w:ind w:left="1300" w:hanging="1300"/>
      </w:pPr>
      <w:r>
        <w:rPr>
          <w:rFonts w:ascii="Baskerville" w:cs="Baskerville" w:eastAsia="Baskerville" w:hAnsi="Baskerville"/>
          <w:sz w:val="21"/>
          <w:szCs w:val="21"/>
        </w:rPr>
        <w:t xml:space="preserve">1993–1995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Research grants, Princeton University</w:t>
      </w:r>
      <w:r>
        <w:rPr>
          <w:rFonts w:ascii="Baskerville" w:cs="Baskerville" w:eastAsia="Baskerville" w:hAnsi="Baskerville"/>
          <w:sz w:val="21"/>
          <w:szCs w:val="21"/>
        </w:rPr>
        <w:t xml:space="preserve"> (several)</w:t>
      </w:r>
    </w:p>
    <w:p>
      <w:pPr>
        <w:keepNext/>
        <w:pBdr>
          <w:bottom w:val="single" w:color="000000" w:sz="6" w:space="2"/>
        </w:pBdr>
        <w:spacing w:after="100" w:before="300"/>
      </w:pPr>
      <w:r>
        <w:rPr>
          <w:rFonts w:ascii="Baskerville" w:cs="Baskerville" w:eastAsia="Baskerville" w:hAnsi="Baskerville"/>
          <w:smallCaps/>
          <w:sz w:val="30"/>
          <w:szCs w:val="30"/>
        </w:rPr>
        <w:t xml:space="preserve">Current Projects</w:t>
      </w:r>
    </w:p>
    <w:p>
      <w:pPr>
        <w:tabs>
          <w:tab w:val="left" w:pos="300"/>
        </w:tabs>
        <w:spacing w:after="50"/>
        <w:ind w:left="300" w:hanging="300"/>
      </w:pPr>
      <w:r>
        <w:rPr>
          <w:rFonts w:ascii="Baskerville" w:cs="Baskerville" w:eastAsia="Baskerville" w:hAnsi="Baskerville"/>
          <w:sz w:val="21"/>
          <w:szCs w:val="21"/>
        </w:rPr>
        <w:t xml:space="preserv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Hidden Hand: Climate and Human History</w:t>
      </w:r>
      <w:r>
        <w:rPr>
          <w:rFonts w:ascii="Baskerville" w:cs="Baskerville" w:eastAsia="Baskerville" w:hAnsi="Baskerville"/>
          <w:sz w:val="21"/>
          <w:szCs w:val="21"/>
        </w:rPr>
        <w:t xml:space="preserve"> (W. W. Norton, forthcoming 2027). Climate and human history from the Holocene to the present.</w:t>
      </w:r>
    </w:p>
    <w:p>
      <w:pPr>
        <w:tabs>
          <w:tab w:val="left" w:pos="300"/>
        </w:tabs>
        <w:spacing w:after="50"/>
        <w:ind w:left="300" w:hanging="300"/>
      </w:pPr>
      <w:r>
        <w:rPr>
          <w:rFonts w:ascii="Baskerville" w:cs="Baskerville" w:eastAsia="Baskerville" w:hAnsi="Baskerville"/>
          <w:sz w:val="21"/>
          <w:szCs w:val="21"/>
        </w:rPr>
        <w:t xml:space="preserv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Environment, Climate Change, and Human Adaptation in Northeast Africa, ca. 5000 BCE–600 CE</w:t>
      </w:r>
      <w:r>
        <w:rPr>
          <w:rFonts w:ascii="Baskerville" w:cs="Baskerville" w:eastAsia="Baskerville" w:hAnsi="Baskerville"/>
          <w:sz w:val="21"/>
          <w:szCs w:val="21"/>
        </w:rPr>
        <w:t xml:space="preserve">, co-edited with Michele Buzon and Iwona Kozieradzka-Ogunmakin (Springer, Interdisciplinary Contributions to Archaeology; to be submitted Spring 2027).</w:t>
      </w:r>
    </w:p>
    <w:p>
      <w:pPr>
        <w:tabs>
          <w:tab w:val="left" w:pos="300"/>
        </w:tabs>
        <w:spacing w:after="50"/>
        <w:ind w:left="300" w:hanging="300"/>
      </w:pPr>
      <w:r>
        <w:rPr>
          <w:rFonts w:ascii="Baskerville" w:cs="Baskerville" w:eastAsia="Baskerville" w:hAnsi="Baskerville"/>
          <w:sz w:val="21"/>
          <w:szCs w:val="21"/>
        </w:rPr>
        <w:t xml:space="preserv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Ptolemaic Economy</w:t>
      </w:r>
      <w:r>
        <w:rPr>
          <w:rFonts w:ascii="Baskerville" w:cs="Baskerville" w:eastAsia="Baskerville" w:hAnsi="Baskerville"/>
          <w:sz w:val="21"/>
          <w:szCs w:val="21"/>
        </w:rPr>
        <w:t xml:space="preserve"> (Cambridge Elements, Ancient and Premodern Economies; in press, 2027).</w:t>
      </w:r>
    </w:p>
    <w:p>
      <w:pPr>
        <w:tabs>
          <w:tab w:val="left" w:pos="300"/>
        </w:tabs>
        <w:spacing w:after="50"/>
        <w:ind w:left="300" w:hanging="300"/>
      </w:pPr>
      <w:r>
        <w:rPr>
          <w:rFonts w:ascii="Baskerville" w:cs="Baskerville" w:eastAsia="Baskerville" w:hAnsi="Baskerville"/>
          <w:sz w:val="21"/>
          <w:szCs w:val="21"/>
        </w:rPr>
        <w:t xml:space="preserve">•</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Yale Nile Initiative and climate history: collaborative research with paleoclimate scientists on volcanic forcing, Nile flood failure, and political unrest in Hellenistic and Roman Egypt.</w:t>
      </w:r>
    </w:p>
    <w:p>
      <w:pPr>
        <w:tabs>
          <w:tab w:val="left" w:pos="300"/>
        </w:tabs>
        <w:spacing w:after="50"/>
        <w:ind w:left="300" w:hanging="300"/>
      </w:pPr>
      <w:r>
        <w:rPr>
          <w:rFonts w:ascii="Baskerville" w:cs="Baskerville" w:eastAsia="Baskerville" w:hAnsi="Baskerville"/>
          <w:sz w:val="21"/>
          <w:szCs w:val="21"/>
        </w:rPr>
        <w:t xml:space="preserve">•</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Next project: </w:t>
      </w:r>
      <w:r>
        <w:rPr>
          <w:rFonts w:ascii="Baskerville" w:cs="Baskerville" w:eastAsia="Baskerville" w:hAnsi="Baskerville"/>
          <w:i/>
          <w:iCs/>
          <w:sz w:val="21"/>
          <w:szCs w:val="21"/>
        </w:rPr>
        <w:t xml:space="preserve">The High Ground</w:t>
      </w:r>
      <w:r>
        <w:rPr>
          <w:rFonts w:ascii="Baskerville" w:cs="Baskerville" w:eastAsia="Baskerville" w:hAnsi="Baskerville"/>
          <w:sz w:val="21"/>
          <w:szCs w:val="21"/>
        </w:rPr>
        <w:t xml:space="preserve">, a book in progress on mountains, climate, and human history.</w:t>
      </w:r>
    </w:p>
    <w:p>
      <w:pPr>
        <w:keepNext/>
        <w:pBdr>
          <w:bottom w:val="single" w:color="000000" w:sz="6" w:space="2"/>
        </w:pBdr>
        <w:spacing w:after="100" w:before="300"/>
      </w:pPr>
      <w:r>
        <w:rPr>
          <w:rFonts w:ascii="Baskerville" w:cs="Baskerville" w:eastAsia="Baskerville" w:hAnsi="Baskerville"/>
          <w:smallCaps/>
          <w:sz w:val="30"/>
          <w:szCs w:val="30"/>
        </w:rPr>
        <w:t xml:space="preserve">Publications</w:t>
      </w:r>
    </w:p>
    <w:p>
      <w:pPr>
        <w:pBdr>
          <w:bottom w:val="single" w:color="888888" w:sz="2" w:space="2"/>
        </w:pBdr>
        <w:tabs>
          <w:tab w:val="right" w:pos="9360"/>
        </w:tabs>
        <w:spacing w:after="0"/>
      </w:pPr>
      <w:r>
        <w:rPr>
          <w:rFonts w:ascii="Baskerville" w:cs="Baskerville" w:eastAsia="Baskerville" w:hAnsi="Baskerville"/>
          <w:sz w:val="21"/>
          <w:szCs w:val="21"/>
        </w:rPr>
        <w:t xml:space="preserve">Books: 5 • Edited volumes: 6 • Articles and chapters: 59 • Book reviews: 46 • h-index: 27</w:t>
      </w:r>
    </w:p>
    <w:p>
      <w:pPr>
        <w:spacing w:after="60"/>
        <w:jc w:val="right"/>
      </w:pPr>
      <w:r>
        <w:rPr>
          <w:rFonts w:ascii="Baskerville" w:cs="Baskerville" w:eastAsia="Baskerville" w:hAnsi="Baskerville"/>
          <w:sz w:val="18"/>
          <w:szCs w:val="18"/>
        </w:rPr>
        <w:t xml:space="preserve">h-index from Google Scholar, Oct 2026   </w:t>
      </w:r>
      <w:r>
        <w:rPr>
          <w:rFonts w:ascii="Baskerville" w:cs="Baskerville" w:eastAsia="Baskerville" w:hAnsi="Baskerville"/>
          <w:sz w:val="18"/>
          <w:szCs w:val="18"/>
          <w:vertAlign w:val="superscript"/>
        </w:rPr>
        <w:t xml:space="preserve">*</w:t>
      </w:r>
      <w:r>
        <w:rPr>
          <w:rFonts w:ascii="Baskerville" w:cs="Baskerville" w:eastAsia="Baskerville" w:hAnsi="Baskerville"/>
          <w:sz w:val="18"/>
          <w:szCs w:val="18"/>
        </w:rPr>
        <w:t xml:space="preserve">Yale graduate student co-author</w:t>
      </w:r>
    </w:p>
    <w:p>
      <w:pPr>
        <w:keepNext/>
        <w:spacing w:after="60" w:before="160"/>
      </w:pPr>
      <w:r>
        <w:rPr>
          <w:rFonts w:ascii="Baskerville" w:cs="Baskerville" w:eastAsia="Baskerville" w:hAnsi="Baskerville"/>
          <w:b/>
          <w:bCs/>
          <w:sz w:val="22"/>
          <w:szCs w:val="22"/>
        </w:rPr>
        <w:t xml:space="preserve">Books</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Hidden Hand: Climate and Human History.</w:t>
      </w:r>
      <w:r>
        <w:rPr>
          <w:rFonts w:ascii="Baskerville" w:cs="Baskerville" w:eastAsia="Baskerville" w:hAnsi="Baskerville"/>
          <w:sz w:val="21"/>
          <w:szCs w:val="21"/>
        </w:rPr>
        <w:t xml:space="preserve"> New York: W. W. Norton. Forthcoming, Spring 2027.</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Open Sea: The Economic Life of the Mediterranean World from the Iron Age to the Rise of Rome.</w:t>
      </w:r>
      <w:r>
        <w:rPr>
          <w:rFonts w:ascii="Baskerville" w:cs="Baskerville" w:eastAsia="Baskerville" w:hAnsi="Baskerville"/>
          <w:sz w:val="21"/>
          <w:szCs w:val="21"/>
        </w:rPr>
        <w:t xml:space="preserve"> Princeton: Princeton University Press, 2018.</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Last Pharaohs: Egypt under the Ptolemies, 305–30 BC.</w:t>
      </w:r>
      <w:r>
        <w:rPr>
          <w:rFonts w:ascii="Baskerville" w:cs="Baskerville" w:eastAsia="Baskerville" w:hAnsi="Baskerville"/>
          <w:sz w:val="21"/>
          <w:szCs w:val="21"/>
        </w:rPr>
        <w:t xml:space="preserve"> Princeton: Princeton University Press, 2010. Paperback 2012.</w:t>
      </w:r>
    </w:p>
    <w:p>
      <w:pPr>
        <w:spacing w:after="60"/>
        <w:ind w:left="560"/>
      </w:pPr>
      <w:r>
        <w:rPr>
          <w:rFonts w:ascii="Baskerville" w:cs="Baskerville" w:eastAsia="Baskerville" w:hAnsi="Baskerville"/>
          <w:sz w:val="19"/>
          <w:szCs w:val="19"/>
        </w:rPr>
        <w:t xml:space="preserve">Chapter 2 translated into Portuguese as “O Entendimento Histórico do Estado Lágada,” in </w:t>
      </w:r>
      <w:r>
        <w:rPr>
          <w:rFonts w:ascii="Baskerville" w:cs="Baskerville" w:eastAsia="Baskerville" w:hAnsi="Baskerville"/>
          <w:i/>
          <w:iCs/>
          <w:sz w:val="19"/>
          <w:szCs w:val="19"/>
        </w:rPr>
        <w:t xml:space="preserve">História Antiga: Estudos, Revisões e Diálogos</w:t>
      </w:r>
      <w:r>
        <w:rPr>
          <w:rFonts w:ascii="Baskerville" w:cs="Baskerville" w:eastAsia="Baskerville" w:hAnsi="Baskerville"/>
          <w:sz w:val="19"/>
          <w:szCs w:val="19"/>
        </w:rPr>
        <w:t xml:space="preserve">, ed. L. V. Baptista, H. M. de Sant’Anna, and D. V. Coelho dos Santos. Reviewed by Timothy Howe, </w:t>
      </w:r>
      <w:r>
        <w:rPr>
          <w:rFonts w:ascii="Baskerville" w:cs="Baskerville" w:eastAsia="Baskerville" w:hAnsi="Baskerville"/>
          <w:i/>
          <w:iCs/>
          <w:sz w:val="19"/>
          <w:szCs w:val="19"/>
        </w:rPr>
        <w:t xml:space="preserve">BMCR</w:t>
      </w:r>
      <w:r>
        <w:rPr>
          <w:rFonts w:ascii="Baskerville" w:cs="Baskerville" w:eastAsia="Baskerville" w:hAnsi="Baskerville"/>
          <w:sz w:val="19"/>
          <w:szCs w:val="19"/>
        </w:rPr>
        <w:t xml:space="preserve"> 2010.04.41; John Ray, </w:t>
      </w:r>
      <w:r>
        <w:rPr>
          <w:rFonts w:ascii="Baskerville" w:cs="Baskerville" w:eastAsia="Baskerville" w:hAnsi="Baskerville"/>
          <w:i/>
          <w:iCs/>
          <w:sz w:val="19"/>
          <w:szCs w:val="19"/>
        </w:rPr>
        <w:t xml:space="preserve">TLS</w:t>
      </w:r>
      <w:r>
        <w:rPr>
          <w:rFonts w:ascii="Baskerville" w:cs="Baskerville" w:eastAsia="Baskerville" w:hAnsi="Baskerville"/>
          <w:sz w:val="19"/>
          <w:szCs w:val="19"/>
        </w:rPr>
        <w:t xml:space="preserve">, 19 November 2010; Arthur Verhoogt, </w:t>
      </w:r>
      <w:r>
        <w:rPr>
          <w:rFonts w:ascii="Baskerville" w:cs="Baskerville" w:eastAsia="Baskerville" w:hAnsi="Baskerville"/>
          <w:i/>
          <w:iCs/>
          <w:sz w:val="19"/>
          <w:szCs w:val="19"/>
        </w:rPr>
        <w:t xml:space="preserve">BASP</w:t>
      </w:r>
      <w:r>
        <w:rPr>
          <w:rFonts w:ascii="Baskerville" w:cs="Baskerville" w:eastAsia="Baskerville" w:hAnsi="Baskerville"/>
          <w:sz w:val="19"/>
          <w:szCs w:val="19"/>
        </w:rPr>
        <w:t xml:space="preserve"> 48 (2011): 307–09.</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Land and Power in Ptolemaic Egypt: The Structure of Land Tenure, 332–30 BCE.</w:t>
      </w:r>
      <w:r>
        <w:rPr>
          <w:rFonts w:ascii="Baskerville" w:cs="Baskerville" w:eastAsia="Baskerville" w:hAnsi="Baskerville"/>
          <w:sz w:val="21"/>
          <w:szCs w:val="21"/>
        </w:rPr>
        <w:t xml:space="preserve"> Cambridge: Cambridge University Press, 2003. 360 pp.</w:t>
      </w:r>
    </w:p>
    <w:p>
      <w:pPr>
        <w:spacing w:after="60"/>
        <w:ind w:left="560"/>
      </w:pPr>
      <w:r>
        <w:rPr>
          <w:rFonts w:ascii="Baskerville" w:cs="Baskerville" w:eastAsia="Baskerville" w:hAnsi="Baskerville"/>
          <w:sz w:val="19"/>
          <w:szCs w:val="19"/>
        </w:rPr>
        <w:t xml:space="preserve">Reviewed by Peter Nadig, </w:t>
      </w:r>
      <w:r>
        <w:rPr>
          <w:rFonts w:ascii="Baskerville" w:cs="Baskerville" w:eastAsia="Baskerville" w:hAnsi="Baskerville"/>
          <w:i/>
          <w:iCs/>
          <w:sz w:val="19"/>
          <w:szCs w:val="19"/>
        </w:rPr>
        <w:t xml:space="preserve">BMCR</w:t>
      </w:r>
      <w:r>
        <w:rPr>
          <w:rFonts w:ascii="Baskerville" w:cs="Baskerville" w:eastAsia="Baskerville" w:hAnsi="Baskerville"/>
          <w:sz w:val="19"/>
          <w:szCs w:val="19"/>
        </w:rPr>
        <w:t xml:space="preserve"> 2004.06.41; Christian Mileta, </w:t>
      </w:r>
      <w:r>
        <w:rPr>
          <w:rFonts w:ascii="Baskerville" w:cs="Baskerville" w:eastAsia="Baskerville" w:hAnsi="Baskerville"/>
          <w:i/>
          <w:iCs/>
          <w:sz w:val="19"/>
          <w:szCs w:val="19"/>
        </w:rPr>
        <w:t xml:space="preserve">H-Soz-u-Kult</w:t>
      </w:r>
      <w:r>
        <w:rPr>
          <w:rFonts w:ascii="Baskerville" w:cs="Baskerville" w:eastAsia="Baskerville" w:hAnsi="Baskerville"/>
          <w:sz w:val="19"/>
          <w:szCs w:val="19"/>
        </w:rPr>
        <w:t xml:space="preserve">, February 2005; Ryosuke Takahashi, </w:t>
      </w:r>
      <w:r>
        <w:rPr>
          <w:rFonts w:ascii="Baskerville" w:cs="Baskerville" w:eastAsia="Baskerville" w:hAnsi="Baskerville"/>
          <w:i/>
          <w:iCs/>
          <w:sz w:val="19"/>
          <w:szCs w:val="19"/>
        </w:rPr>
        <w:t xml:space="preserve">Kodai</w:t>
      </w:r>
      <w:r>
        <w:rPr>
          <w:rFonts w:ascii="Baskerville" w:cs="Baskerville" w:eastAsia="Baskerville" w:hAnsi="Baskerville"/>
          <w:sz w:val="19"/>
          <w:szCs w:val="19"/>
        </w:rPr>
        <w:t xml:space="preserve">, September 2004 (in Japanese); Olga Pelcer, </w:t>
      </w:r>
      <w:r>
        <w:rPr>
          <w:rFonts w:ascii="Baskerville" w:cs="Baskerville" w:eastAsia="Baskerville" w:hAnsi="Baskerville"/>
          <w:i/>
          <w:iCs/>
          <w:sz w:val="19"/>
          <w:szCs w:val="19"/>
        </w:rPr>
        <w:t xml:space="preserve">Sehepunkte</w:t>
      </w:r>
      <w:r>
        <w:rPr>
          <w:rFonts w:ascii="Baskerville" w:cs="Baskerville" w:eastAsia="Baskerville" w:hAnsi="Baskerville"/>
          <w:sz w:val="19"/>
          <w:szCs w:val="19"/>
        </w:rPr>
        <w:t xml:space="preserve"> 5/1 (2005); Rosalie David, </w:t>
      </w:r>
      <w:r>
        <w:rPr>
          <w:rFonts w:ascii="Baskerville" w:cs="Baskerville" w:eastAsia="Baskerville" w:hAnsi="Baskerville"/>
          <w:i/>
          <w:iCs/>
          <w:sz w:val="19"/>
          <w:szCs w:val="19"/>
        </w:rPr>
        <w:t xml:space="preserve">American Historical Review</w:t>
      </w:r>
      <w:r>
        <w:rPr>
          <w:rFonts w:ascii="Baskerville" w:cs="Baskerville" w:eastAsia="Baskerville" w:hAnsi="Baskerville"/>
          <w:sz w:val="19"/>
          <w:szCs w:val="19"/>
        </w:rPr>
        <w:t xml:space="preserve"> 110/1 (2005); Werner Huß, </w:t>
      </w:r>
      <w:r>
        <w:rPr>
          <w:rFonts w:ascii="Baskerville" w:cs="Baskerville" w:eastAsia="Baskerville" w:hAnsi="Baskerville"/>
          <w:i/>
          <w:iCs/>
          <w:sz w:val="19"/>
          <w:szCs w:val="19"/>
        </w:rPr>
        <w:t xml:space="preserve">Gnomon</w:t>
      </w:r>
      <w:r>
        <w:rPr>
          <w:rFonts w:ascii="Baskerville" w:cs="Baskerville" w:eastAsia="Baskerville" w:hAnsi="Baskerville"/>
          <w:sz w:val="19"/>
          <w:szCs w:val="19"/>
        </w:rPr>
        <w:t xml:space="preserve"> 78/3 (2006); Olga Pelcer, </w:t>
      </w:r>
      <w:r>
        <w:rPr>
          <w:rFonts w:ascii="Baskerville" w:cs="Baskerville" w:eastAsia="Baskerville" w:hAnsi="Baskerville"/>
          <w:i/>
          <w:iCs/>
          <w:sz w:val="19"/>
          <w:szCs w:val="19"/>
        </w:rPr>
        <w:t xml:space="preserve">Journal of the Serbian Archaeological Society</w:t>
      </w:r>
      <w:r>
        <w:rPr>
          <w:rFonts w:ascii="Baskerville" w:cs="Baskerville" w:eastAsia="Baskerville" w:hAnsi="Baskerville"/>
          <w:sz w:val="19"/>
          <w:szCs w:val="19"/>
        </w:rPr>
        <w:t xml:space="preserve"> 21 (2005) (in Serbian); Brian Muhs, </w:t>
      </w:r>
      <w:r>
        <w:rPr>
          <w:rFonts w:ascii="Baskerville" w:cs="Baskerville" w:eastAsia="Baskerville" w:hAnsi="Baskerville"/>
          <w:i/>
          <w:iCs/>
          <w:sz w:val="19"/>
          <w:szCs w:val="19"/>
        </w:rPr>
        <w:t xml:space="preserve">Tijdschrift voor Geschiedenis</w:t>
      </w:r>
      <w:r>
        <w:rPr>
          <w:rFonts w:ascii="Baskerville" w:cs="Baskerville" w:eastAsia="Baskerville" w:hAnsi="Baskerville"/>
          <w:sz w:val="19"/>
          <w:szCs w:val="19"/>
        </w:rPr>
        <w:t xml:space="preserve"> 118/2 (2005): 282–84; Brian McGing, </w:t>
      </w:r>
      <w:r>
        <w:rPr>
          <w:rFonts w:ascii="Baskerville" w:cs="Baskerville" w:eastAsia="Baskerville" w:hAnsi="Baskerville"/>
          <w:i/>
          <w:iCs/>
          <w:sz w:val="19"/>
          <w:szCs w:val="19"/>
        </w:rPr>
        <w:t xml:space="preserve">Classical Review</w:t>
      </w:r>
      <w:r>
        <w:rPr>
          <w:rFonts w:ascii="Baskerville" w:cs="Baskerville" w:eastAsia="Baskerville" w:hAnsi="Baskerville"/>
          <w:sz w:val="19"/>
          <w:szCs w:val="19"/>
        </w:rPr>
        <w:t xml:space="preserve"> 57/1 (2007): 160–62; Jane Rowlandson, </w:t>
      </w:r>
      <w:r>
        <w:rPr>
          <w:rFonts w:ascii="Baskerville" w:cs="Baskerville" w:eastAsia="Baskerville" w:hAnsi="Baskerville"/>
          <w:i/>
          <w:iCs/>
          <w:sz w:val="19"/>
          <w:szCs w:val="19"/>
        </w:rPr>
        <w:t xml:space="preserve">Journal of Egyptian Archaeology</w:t>
      </w:r>
      <w:r>
        <w:rPr>
          <w:rFonts w:ascii="Baskerville" w:cs="Baskerville" w:eastAsia="Baskerville" w:hAnsi="Baskerville"/>
          <w:sz w:val="19"/>
          <w:szCs w:val="19"/>
        </w:rPr>
        <w:t xml:space="preserve"> 92 (2006): 302; A. Verhoogt, </w:t>
      </w:r>
      <w:r>
        <w:rPr>
          <w:rFonts w:ascii="Baskerville" w:cs="Baskerville" w:eastAsia="Baskerville" w:hAnsi="Baskerville"/>
          <w:i/>
          <w:iCs/>
          <w:sz w:val="19"/>
          <w:szCs w:val="19"/>
        </w:rPr>
        <w:t xml:space="preserve">BASP</w:t>
      </w:r>
      <w:r>
        <w:rPr>
          <w:rFonts w:ascii="Baskerville" w:cs="Baskerville" w:eastAsia="Baskerville" w:hAnsi="Baskerville"/>
          <w:sz w:val="19"/>
          <w:szCs w:val="19"/>
        </w:rPr>
        <w:t xml:space="preserve"> 43 (2006): 193–94; R. Alston, </w:t>
      </w:r>
      <w:r>
        <w:rPr>
          <w:rFonts w:ascii="Baskerville" w:cs="Baskerville" w:eastAsia="Baskerville" w:hAnsi="Baskerville"/>
          <w:i/>
          <w:iCs/>
          <w:sz w:val="19"/>
          <w:szCs w:val="19"/>
        </w:rPr>
        <w:t xml:space="preserve">Ancient West and East</w:t>
      </w:r>
      <w:r>
        <w:rPr>
          <w:rFonts w:ascii="Baskerville" w:cs="Baskerville" w:eastAsia="Baskerville" w:hAnsi="Baskerville"/>
          <w:sz w:val="19"/>
          <w:szCs w:val="19"/>
        </w:rPr>
        <w:t xml:space="preserve"> 6 (2007): 418–19.</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Hauswaldt Papyri: A Family Archive from Edfu in the Ptolemaic Period.</w:t>
      </w:r>
      <w:r>
        <w:rPr>
          <w:rFonts w:ascii="Baskerville" w:cs="Baskerville" w:eastAsia="Baskerville" w:hAnsi="Baskerville"/>
          <w:sz w:val="21"/>
          <w:szCs w:val="21"/>
        </w:rPr>
        <w:t xml:space="preserve"> Demotische Studien 12. Würzburg, 1997. 335 pp.</w:t>
      </w:r>
    </w:p>
    <w:p>
      <w:pPr>
        <w:keepNext/>
        <w:spacing w:after="60" w:before="160"/>
      </w:pPr>
      <w:r>
        <w:rPr>
          <w:rFonts w:ascii="Baskerville" w:cs="Baskerville" w:eastAsia="Baskerville" w:hAnsi="Baskerville"/>
          <w:b/>
          <w:bCs/>
          <w:sz w:val="22"/>
          <w:szCs w:val="22"/>
        </w:rPr>
        <w:t xml:space="preserve">Edited Volumes</w:t>
      </w:r>
    </w:p>
    <w:p>
      <w:pPr>
        <w:tabs>
          <w:tab w:val="left" w:pos="560"/>
        </w:tabs>
        <w:spacing w:after="70"/>
        <w:ind w:left="560" w:hanging="560"/>
      </w:pPr>
      <w:r>
        <w:rPr>
          <w:rFonts w:ascii="Baskerville" w:cs="Baskerville" w:eastAsia="Baskerville" w:hAnsi="Baskerville"/>
          <w:sz w:val="21"/>
          <w:szCs w:val="21"/>
        </w:rPr>
        <w:t xml:space="preserve">[6]</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Climate and Society in Ancient Worlds: Diversity in Collapse and Resilience.</w:t>
      </w:r>
      <w:r>
        <w:rPr>
          <w:rFonts w:ascii="Baskerville" w:cs="Baskerville" w:eastAsia="Baskerville" w:hAnsi="Baskerville"/>
          <w:sz w:val="21"/>
          <w:szCs w:val="21"/>
        </w:rPr>
        <w:t xml:space="preserve"> Co-edited with Paul Erdkamp and Koen Verboven. Palgrave Studies in Ancient Economies, 2021.</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Demotic and Hieratic Papyri in the Suzuki Collection of Tokai University, Japan.</w:t>
      </w:r>
      <w:r>
        <w:rPr>
          <w:rFonts w:ascii="Baskerville" w:cs="Baskerville" w:eastAsia="Baskerville" w:hAnsi="Baskerville"/>
          <w:sz w:val="21"/>
          <w:szCs w:val="21"/>
        </w:rPr>
        <w:t xml:space="preserve"> With Richard Jasnow, Kyoko Yamahana, and Myriam Krutsch. Atlanta: Lockwood Press, 2016.</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Revolt and Resistance in the Classical World and the Ancient Near East: In the Crucible of Empire.</w:t>
      </w:r>
      <w:r>
        <w:rPr>
          <w:rFonts w:ascii="Baskerville" w:cs="Baskerville" w:eastAsia="Baskerville" w:hAnsi="Baskerville"/>
          <w:sz w:val="21"/>
          <w:szCs w:val="21"/>
        </w:rPr>
        <w:t xml:space="preserve"> Co-edited with John J. Collins. Leiden: E. J. Brill, 2016.</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Writing History in Time of War: Michael Rostovtzeff, Elias Bickermann and the “Hellenization” of Asia.</w:t>
      </w:r>
      <w:r>
        <w:rPr>
          <w:rFonts w:ascii="Baskerville" w:cs="Baskerville" w:eastAsia="Baskerville" w:hAnsi="Baskerville"/>
          <w:sz w:val="21"/>
          <w:szCs w:val="21"/>
        </w:rPr>
        <w:t xml:space="preserve"> Stuttgart: Franz Steiner Verlag, 2015.</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Law and Legal Practice in Egypt from Alexander to the Arab Conquest: A Selection of Papyrological Sources in Translation, with Introductions and Commentary.</w:t>
      </w:r>
      <w:r>
        <w:rPr>
          <w:rFonts w:ascii="Baskerville" w:cs="Baskerville" w:eastAsia="Baskerville" w:hAnsi="Baskerville"/>
          <w:sz w:val="21"/>
          <w:szCs w:val="21"/>
        </w:rPr>
        <w:t xml:space="preserve"> Edited with J. G. Keenan and Uri Yiftach-Firanko. Cambridge: Cambridge University Press, 2014.</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Ancient Economy: Evidence and Models.</w:t>
      </w:r>
      <w:r>
        <w:rPr>
          <w:rFonts w:ascii="Baskerville" w:cs="Baskerville" w:eastAsia="Baskerville" w:hAnsi="Baskerville"/>
          <w:sz w:val="21"/>
          <w:szCs w:val="21"/>
        </w:rPr>
        <w:t xml:space="preserve"> Edited with Ian Morris. Stanford: Stanford University Press, 2005. xiii + 285 pp.</w:t>
      </w:r>
    </w:p>
    <w:p>
      <w:pPr>
        <w:keepNext/>
        <w:spacing w:after="60" w:before="160"/>
      </w:pPr>
      <w:r>
        <w:rPr>
          <w:rFonts w:ascii="Baskerville" w:cs="Baskerville" w:eastAsia="Baskerville" w:hAnsi="Baskerville"/>
          <w:b/>
          <w:bCs/>
          <w:sz w:val="22"/>
          <w:szCs w:val="22"/>
        </w:rPr>
        <w:t xml:space="preserve">In Press, Submitted, or Preprints</w:t>
      </w:r>
    </w:p>
    <w:p>
      <w:pPr>
        <w:tabs>
          <w:tab w:val="left" w:pos="560"/>
        </w:tabs>
        <w:spacing w:after="70"/>
        <w:ind w:left="560" w:hanging="560"/>
      </w:pPr>
      <w:r>
        <w:rPr>
          <w:rFonts w:ascii="Baskerville" w:cs="Baskerville" w:eastAsia="Baskerville" w:hAnsi="Baskerville"/>
          <w:sz w:val="21"/>
          <w:szCs w:val="21"/>
        </w:rPr>
        <w:t xml:space="preserve">[9]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Nile floods reveal Ancient Egypt’s pattern of revolts.</w:t>
      </w:r>
      <w:r>
        <w:rPr>
          <w:rFonts w:ascii="Baskerville" w:cs="Baskerville" w:eastAsia="Baskerville" w:hAnsi="Baskerville"/>
          <w:sz w:val="21"/>
          <w:szCs w:val="21"/>
        </w:rPr>
        <w:t xml:space="preserve">” With James Stagge (lead), Irenee Felix Munyejuru, Joseph Morgan</w:t>
      </w:r>
      <w:r>
        <w:rPr>
          <w:rFonts w:ascii="Baskerville" w:cs="Baskerville" w:eastAsia="Baskerville" w:hAnsi="Baskerville"/>
          <w:sz w:val="21"/>
          <w:szCs w:val="21"/>
          <w:vertAlign w:val="superscript"/>
        </w:rPr>
        <w:t xml:space="preserve">*</w:t>
      </w:r>
      <w:r>
        <w:rPr>
          <w:rFonts w:ascii="Baskerville" w:cs="Baskerville" w:eastAsia="Baskerville" w:hAnsi="Baskerville"/>
          <w:sz w:val="21"/>
          <w:szCs w:val="21"/>
        </w:rPr>
        <w:t xml:space="preserve">, Francis Ludlow, and Selga Medenieks. Preprint, Research Square. https://www.researchsquare.com/article/rs-6968703/v1</w:t>
      </w:r>
    </w:p>
    <w:p>
      <w:pPr>
        <w:tabs>
          <w:tab w:val="left" w:pos="560"/>
        </w:tabs>
        <w:spacing w:after="70"/>
        <w:ind w:left="560" w:hanging="560"/>
      </w:pPr>
      <w:r>
        <w:rPr>
          <w:rFonts w:ascii="Baskerville" w:cs="Baskerville" w:eastAsia="Baskerville" w:hAnsi="Baskerville"/>
          <w:sz w:val="21"/>
          <w:szCs w:val="21"/>
        </w:rPr>
        <w:t xml:space="preserve">[8]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case for global catastrophic volcanic risk: Historical lessons and future outlook.</w:t>
      </w:r>
      <w:r>
        <w:rPr>
          <w:rFonts w:ascii="Baskerville" w:cs="Baskerville" w:eastAsia="Baskerville" w:hAnsi="Baskerville"/>
          <w:sz w:val="21"/>
          <w:szCs w:val="21"/>
        </w:rPr>
        <w:t xml:space="preserve">” Multi-author. Submitted to </w:t>
      </w:r>
      <w:r>
        <w:rPr>
          <w:rFonts w:ascii="Baskerville" w:cs="Baskerville" w:eastAsia="Baskerville" w:hAnsi="Baskerville"/>
          <w:i/>
          <w:iCs/>
          <w:sz w:val="21"/>
          <w:szCs w:val="21"/>
        </w:rPr>
        <w:t xml:space="preserve">Climate of the Past</w:t>
      </w:r>
      <w:r>
        <w:rPr>
          <w:rFonts w:ascii="Baskerville" w:cs="Baskerville" w:eastAsia="Baskerville" w:hAnsi="Baskerville"/>
          <w:sz w:val="21"/>
          <w:szCs w:val="21"/>
        </w:rPr>
        <w:t xml:space="preserve">, special issue “Volcanic impacts on climate and society in the past, present, and future.”</w:t>
      </w:r>
    </w:p>
    <w:p>
      <w:pPr>
        <w:tabs>
          <w:tab w:val="left" w:pos="560"/>
        </w:tabs>
        <w:spacing w:after="70"/>
        <w:ind w:left="560" w:hanging="560"/>
      </w:pPr>
      <w:r>
        <w:rPr>
          <w:rFonts w:ascii="Baskerville" w:cs="Baskerville" w:eastAsia="Baskerville" w:hAnsi="Baskerville"/>
          <w:sz w:val="21"/>
          <w:szCs w:val="21"/>
        </w:rPr>
        <w:t xml:space="preserve">[7]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Ancient history and cliometrics.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Handbook of Cliometrics</w:t>
      </w:r>
      <w:r>
        <w:rPr>
          <w:rFonts w:ascii="Baskerville" w:cs="Baskerville" w:eastAsia="Baskerville" w:hAnsi="Baskerville"/>
          <w:sz w:val="21"/>
          <w:szCs w:val="21"/>
        </w:rPr>
        <w:t xml:space="preserve">, 3rd ed., ed. Claude Diebolt and Mike Haupert. Accepted.</w:t>
      </w:r>
    </w:p>
    <w:p>
      <w:pPr>
        <w:tabs>
          <w:tab w:val="left" w:pos="560"/>
        </w:tabs>
        <w:spacing w:after="70"/>
        <w:ind w:left="560" w:hanging="560"/>
      </w:pPr>
      <w:r>
        <w:rPr>
          <w:rFonts w:ascii="Baskerville" w:cs="Baskerville" w:eastAsia="Baskerville" w:hAnsi="Baskerville"/>
          <w:sz w:val="21"/>
          <w:szCs w:val="21"/>
        </w:rPr>
        <w:t xml:space="preserve">[6]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Mediterranean and Middle East.</w:t>
      </w:r>
      <w:r>
        <w:rPr>
          <w:rFonts w:ascii="Baskerville" w:cs="Baskerville" w:eastAsia="Baskerville" w:hAnsi="Baskerville"/>
          <w:sz w:val="21"/>
          <w:szCs w:val="21"/>
        </w:rPr>
        <w:t xml:space="preserve">” With Ruben Post. In </w:t>
      </w:r>
      <w:r>
        <w:rPr>
          <w:rFonts w:ascii="Baskerville" w:cs="Baskerville" w:eastAsia="Baskerville" w:hAnsi="Baskerville"/>
          <w:i/>
          <w:iCs/>
          <w:sz w:val="21"/>
          <w:szCs w:val="21"/>
        </w:rPr>
        <w:t xml:space="preserve">Cambridge Key Themes</w:t>
      </w:r>
      <w:r>
        <w:rPr>
          <w:rFonts w:ascii="Baskerville" w:cs="Baskerville" w:eastAsia="Baskerville" w:hAnsi="Baskerville"/>
          <w:sz w:val="21"/>
          <w:szCs w:val="21"/>
        </w:rPr>
        <w:t xml:space="preserve">, ed. John Haldon. Cambridge. In progress.</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Egypt as a central node: The 200 BCE global revolution.</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 Global Revolution? Objects and Change in Afro-Eurasia in the Final Centuries BCE</w:t>
      </w:r>
      <w:r>
        <w:rPr>
          <w:rFonts w:ascii="Baskerville" w:cs="Baskerville" w:eastAsia="Baskerville" w:hAnsi="Baskerville"/>
          <w:sz w:val="21"/>
          <w:szCs w:val="21"/>
        </w:rPr>
        <w:t xml:space="preserve">, ed. M. J. Versluys. Cambridge: Cambridge University Press. In press, 2027.</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Leagues and kingdoms: Beyond the city-state.</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Handbook of Economies in the Classical World</w:t>
      </w:r>
      <w:r>
        <w:rPr>
          <w:rFonts w:ascii="Baskerville" w:cs="Baskerville" w:eastAsia="Baskerville" w:hAnsi="Baskerville"/>
          <w:sz w:val="21"/>
          <w:szCs w:val="21"/>
        </w:rPr>
        <w:t xml:space="preserve">, ed. Alain Bresson, Elio Lo Cascio, and François Velde. Oxford. In press, 2027.</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Co-editor,</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Environment, Climate Change, and Human Adaptation in Northeast Africa, ca. 5000 BCE–600 CE.</w:t>
      </w:r>
      <w:r>
        <w:rPr>
          <w:rFonts w:ascii="Baskerville" w:cs="Baskerville" w:eastAsia="Baskerville" w:hAnsi="Baskerville"/>
          <w:sz w:val="21"/>
          <w:szCs w:val="21"/>
        </w:rPr>
        <w:t xml:space="preserve"> Springer, Interdisciplinary Contributions to Archaeology. To be submitted Spring 2027.</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Ptolemaic Period (c. 332–30 BC).</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History of Ancient Egypt</w:t>
      </w:r>
      <w:r>
        <w:rPr>
          <w:rFonts w:ascii="Baskerville" w:cs="Baskerville" w:eastAsia="Baskerville" w:hAnsi="Baskerville"/>
          <w:sz w:val="21"/>
          <w:szCs w:val="21"/>
        </w:rPr>
        <w:t xml:space="preserve">, ed. Ian Shaw. Oxford, 2027.</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Ptolemaic Economy.</w:t>
      </w:r>
      <w:r>
        <w:rPr>
          <w:rFonts w:ascii="Baskerville" w:cs="Baskerville" w:eastAsia="Baskerville" w:hAnsi="Baskerville"/>
          <w:sz w:val="21"/>
          <w:szCs w:val="21"/>
        </w:rPr>
        <w:t xml:space="preserve"> Cambridge Elements, Ancient and Premodern Economies. In press, 2027.</w:t>
      </w:r>
    </w:p>
    <w:p>
      <w:pPr>
        <w:keepNext/>
        <w:spacing w:after="60" w:before="160"/>
      </w:pPr>
      <w:r>
        <w:rPr>
          <w:rFonts w:ascii="Baskerville" w:cs="Baskerville" w:eastAsia="Baskerville" w:hAnsi="Baskerville"/>
          <w:b/>
          <w:bCs/>
          <w:sz w:val="22"/>
          <w:szCs w:val="22"/>
        </w:rPr>
        <w:t xml:space="preserve">Peer-Reviewed Articles and Book Chapters</w:t>
      </w:r>
    </w:p>
    <w:p>
      <w:pPr>
        <w:tabs>
          <w:tab w:val="left" w:pos="560"/>
        </w:tabs>
        <w:spacing w:after="70"/>
        <w:ind w:left="560" w:hanging="560"/>
      </w:pPr>
      <w:r>
        <w:rPr>
          <w:rFonts w:ascii="Baskerville" w:cs="Baskerville" w:eastAsia="Baskerville" w:hAnsi="Baskerville"/>
          <w:sz w:val="21"/>
          <w:szCs w:val="21"/>
        </w:rPr>
        <w:t xml:space="preserve">[59]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Nile and climate history, 3000 BCE to 30 BCE.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Heritage</w:t>
      </w:r>
      <w:r>
        <w:rPr>
          <w:rFonts w:ascii="Baskerville" w:cs="Baskerville" w:eastAsia="Baskerville" w:hAnsi="Baskerville"/>
          <w:sz w:val="21"/>
          <w:szCs w:val="21"/>
        </w:rPr>
        <w:t xml:space="preserve"> 8, no. 12: 509 (2025). doi:10.3390/heritage8120509</w:t>
      </w:r>
    </w:p>
    <w:p>
      <w:pPr>
        <w:tabs>
          <w:tab w:val="left" w:pos="560"/>
        </w:tabs>
        <w:spacing w:after="70"/>
        <w:ind w:left="560" w:hanging="560"/>
      </w:pPr>
      <w:r>
        <w:rPr>
          <w:rFonts w:ascii="Baskerville" w:cs="Baskerville" w:eastAsia="Baskerville" w:hAnsi="Baskerville"/>
          <w:sz w:val="21"/>
          <w:szCs w:val="21"/>
        </w:rPr>
        <w:t xml:space="preserve">[58]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Kingship, not monarchy: Some new directions in the study of Hellenistic kingship.</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Hellenistic Monarchies in the Mediterranean World: Building a New World Order?</w:t>
      </w:r>
      <w:r>
        <w:rPr>
          <w:rFonts w:ascii="Baskerville" w:cs="Baskerville" w:eastAsia="Baskerville" w:hAnsi="Baskerville"/>
          <w:sz w:val="21"/>
          <w:szCs w:val="21"/>
        </w:rPr>
        <w:t xml:space="preserve">, ed. Mark Munn. Wiesbaden: Springer, 2024. Pp. 187–204.</w:t>
      </w:r>
    </w:p>
    <w:p>
      <w:pPr>
        <w:tabs>
          <w:tab w:val="left" w:pos="560"/>
        </w:tabs>
        <w:spacing w:after="70"/>
        <w:ind w:left="560" w:hanging="560"/>
      </w:pPr>
      <w:r>
        <w:rPr>
          <w:rFonts w:ascii="Baskerville" w:cs="Baskerville" w:eastAsia="Baskerville" w:hAnsi="Baskerville"/>
          <w:sz w:val="21"/>
          <w:szCs w:val="21"/>
        </w:rPr>
        <w:t xml:space="preserve">[57]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Environment.</w:t>
      </w:r>
      <w:r>
        <w:rPr>
          <w:rFonts w:ascii="Baskerville" w:cs="Baskerville" w:eastAsia="Baskerville" w:hAnsi="Baskerville"/>
          <w:sz w:val="21"/>
          <w:szCs w:val="21"/>
        </w:rPr>
        <w:t xml:space="preserve">” With Joe Morgan</w:t>
      </w:r>
      <w:r>
        <w:rPr>
          <w:rFonts w:ascii="Baskerville" w:cs="Baskerville" w:eastAsia="Baskerville" w:hAnsi="Baskerville"/>
          <w:sz w:val="21"/>
          <w:szCs w:val="21"/>
          <w:vertAlign w:val="superscript"/>
        </w:rPr>
        <w:t xml:space="preserve">*</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 Cultural History of War</w:t>
      </w:r>
      <w:r>
        <w:rPr>
          <w:rFonts w:ascii="Baskerville" w:cs="Baskerville" w:eastAsia="Baskerville" w:hAnsi="Baskerville"/>
          <w:sz w:val="21"/>
          <w:szCs w:val="21"/>
        </w:rPr>
        <w:t xml:space="preserve">, Vol. 1: </w:t>
      </w:r>
      <w:r>
        <w:rPr>
          <w:rFonts w:ascii="Baskerville" w:cs="Baskerville" w:eastAsia="Baskerville" w:hAnsi="Baskerville"/>
          <w:i/>
          <w:iCs/>
          <w:sz w:val="21"/>
          <w:szCs w:val="21"/>
        </w:rPr>
        <w:t xml:space="preserve">A Cultural History of War in Antiquity</w:t>
      </w:r>
      <w:r>
        <w:rPr>
          <w:rFonts w:ascii="Baskerville" w:cs="Baskerville" w:eastAsia="Baskerville" w:hAnsi="Baskerville"/>
          <w:sz w:val="21"/>
          <w:szCs w:val="21"/>
        </w:rPr>
        <w:t xml:space="preserve">. Bloomsbury.</w:t>
      </w:r>
    </w:p>
    <w:p>
      <w:pPr>
        <w:tabs>
          <w:tab w:val="left" w:pos="560"/>
        </w:tabs>
        <w:spacing w:after="70"/>
        <w:ind w:left="560" w:hanging="560"/>
      </w:pPr>
      <w:r>
        <w:rPr>
          <w:rFonts w:ascii="Baskerville" w:cs="Baskerville" w:eastAsia="Baskerville" w:hAnsi="Baskerville"/>
          <w:sz w:val="21"/>
          <w:szCs w:val="21"/>
        </w:rPr>
        <w:t xml:space="preserve">[56]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State and society in Ptolemaic and early Roman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Der historische und kulturelle Kontext der Septuaginta / The Historical and Cultural Context of the Septuagint</w:t>
      </w:r>
      <w:r>
        <w:rPr>
          <w:rFonts w:ascii="Baskerville" w:cs="Baskerville" w:eastAsia="Baskerville" w:hAnsi="Baskerville"/>
          <w:sz w:val="21"/>
          <w:szCs w:val="21"/>
        </w:rPr>
        <w:t xml:space="preserve">, Vol. 4, ed. Walter Ameling. Gütersloh: Gütersloher Verlagshaus, 2024. Pp. 51–69.</w:t>
      </w:r>
    </w:p>
    <w:p>
      <w:pPr>
        <w:tabs>
          <w:tab w:val="left" w:pos="560"/>
        </w:tabs>
        <w:spacing w:after="70"/>
        <w:ind w:left="560" w:hanging="560"/>
      </w:pPr>
      <w:r>
        <w:rPr>
          <w:rFonts w:ascii="Baskerville" w:cs="Baskerville" w:eastAsia="Baskerville" w:hAnsi="Baskerville"/>
          <w:sz w:val="21"/>
          <w:szCs w:val="21"/>
        </w:rPr>
        <w:t xml:space="preserve">[55]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Volcanoes, floods, and social unrest: The Theban unrest in its social and environmental context.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Thebaid in Times of Crisis</w:t>
      </w:r>
      <w:r>
        <w:rPr>
          <w:rFonts w:ascii="Baskerville" w:cs="Baskerville" w:eastAsia="Baskerville" w:hAnsi="Baskerville"/>
          <w:sz w:val="21"/>
          <w:szCs w:val="21"/>
        </w:rPr>
        <w:t xml:space="preserve">, ed. Ralph Birk. Berlin: De Gruyter (open access), Berlin-Brandenburg Academy of Sciences, 2024.</w:t>
      </w:r>
    </w:p>
    <w:p>
      <w:pPr>
        <w:tabs>
          <w:tab w:val="left" w:pos="560"/>
        </w:tabs>
        <w:spacing w:after="70"/>
        <w:ind w:left="560" w:hanging="560"/>
      </w:pPr>
      <w:r>
        <w:rPr>
          <w:rFonts w:ascii="Baskerville" w:cs="Baskerville" w:eastAsia="Baskerville" w:hAnsi="Baskerville"/>
          <w:sz w:val="21"/>
          <w:szCs w:val="21"/>
        </w:rPr>
        <w:t xml:space="preserve">[54]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Courts, justice and culture in Ptolemaic law: Or the rose of the Egyptian jurists.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Seeking Justice in and out of Court: Dispute Resolution in Greco-Roman and Late Antique Egypt</w:t>
      </w:r>
      <w:r>
        <w:rPr>
          <w:rFonts w:ascii="Baskerville" w:cs="Baskerville" w:eastAsia="Baskerville" w:hAnsi="Baskerville"/>
          <w:sz w:val="21"/>
          <w:szCs w:val="21"/>
        </w:rPr>
        <w:t xml:space="preserve">, ed. S. Waebens and K. Vandorpe. Studia Hellenistica. Leuven, 2023. Pp. 31–49.</w:t>
      </w:r>
    </w:p>
    <w:p>
      <w:pPr>
        <w:tabs>
          <w:tab w:val="left" w:pos="560"/>
        </w:tabs>
        <w:spacing w:after="70"/>
        <w:ind w:left="560" w:hanging="560"/>
      </w:pPr>
      <w:r>
        <w:rPr>
          <w:rFonts w:ascii="Baskerville" w:cs="Baskerville" w:eastAsia="Baskerville" w:hAnsi="Baskerville"/>
          <w:sz w:val="21"/>
          <w:szCs w:val="21"/>
        </w:rPr>
        <w:t xml:space="preserve">[53]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Investigating hydroclimatic impacts of the 168–158 BCE volcanic quartet and their relevance to the Nile River basin and Egyptian history.</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Climate of the Past Discussions</w:t>
      </w:r>
      <w:r>
        <w:rPr>
          <w:rFonts w:ascii="Baskerville" w:cs="Baskerville" w:eastAsia="Baskerville" w:hAnsi="Baskerville"/>
          <w:sz w:val="21"/>
          <w:szCs w:val="21"/>
        </w:rPr>
        <w:t xml:space="preserve">, 2022. doi:10.5194/cp-2022-25</w:t>
      </w:r>
    </w:p>
    <w:p>
      <w:pPr>
        <w:tabs>
          <w:tab w:val="left" w:pos="560"/>
        </w:tabs>
        <w:spacing w:after="70"/>
        <w:ind w:left="560" w:hanging="560"/>
      </w:pPr>
      <w:r>
        <w:rPr>
          <w:rFonts w:ascii="Baskerville" w:cs="Baskerville" w:eastAsia="Baskerville" w:hAnsi="Baskerville"/>
          <w:sz w:val="21"/>
          <w:szCs w:val="21"/>
        </w:rPr>
        <w:t xml:space="preserve">[52]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L’émergence de l’histoire environnementale interdisciplinaire. À la croisée des sciences humaines et des sciences naturelles: pour une approche conjointe de l’Holocène tardif.</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Annales. Histoire, Sciences Sociales</w:t>
      </w:r>
      <w:r>
        <w:rPr>
          <w:rFonts w:ascii="Baskerville" w:cs="Baskerville" w:eastAsia="Baskerville" w:hAnsi="Baskerville"/>
          <w:sz w:val="21"/>
          <w:szCs w:val="21"/>
        </w:rPr>
        <w:t xml:space="preserve">, published online 22 November 2022. doi:10.1017/ahss.2022.114</w:t>
      </w:r>
    </w:p>
    <w:p>
      <w:pPr>
        <w:tabs>
          <w:tab w:val="left" w:pos="560"/>
        </w:tabs>
        <w:spacing w:after="70"/>
        <w:ind w:left="560" w:hanging="560"/>
      </w:pPr>
      <w:r>
        <w:rPr>
          <w:rFonts w:ascii="Baskerville" w:cs="Baskerville" w:eastAsia="Baskerville" w:hAnsi="Baskerville"/>
          <w:sz w:val="21"/>
          <w:szCs w:val="21"/>
        </w:rPr>
        <w:t xml:space="preserve">[51]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Volcanic eruptions, veiled suns, and Nile failure in Egyptian history: Integrating hydroclimate into understandings of historical change.</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Climate Change and Ancient Societies in Europe and the Near East</w:t>
      </w:r>
      <w:r>
        <w:rPr>
          <w:rFonts w:ascii="Baskerville" w:cs="Baskerville" w:eastAsia="Baskerville" w:hAnsi="Baskerville"/>
          <w:sz w:val="21"/>
          <w:szCs w:val="21"/>
        </w:rPr>
        <w:t xml:space="preserve">, ed. P. Erdkamp et al. Palgrave Studies in Ancient Economies. Cham: Springer Nature, 2021. Pp. 301–20.</w:t>
      </w:r>
    </w:p>
    <w:p>
      <w:pPr>
        <w:tabs>
          <w:tab w:val="left" w:pos="560"/>
        </w:tabs>
        <w:spacing w:after="70"/>
        <w:ind w:left="560" w:hanging="560"/>
      </w:pPr>
      <w:r>
        <w:rPr>
          <w:rFonts w:ascii="Baskerville" w:cs="Baskerville" w:eastAsia="Baskerville" w:hAnsi="Baskerville"/>
          <w:sz w:val="21"/>
          <w:szCs w:val="21"/>
        </w:rPr>
        <w:t xml:space="preserve">[50]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852/3 CE Mount Churchill eruption: Examining the potential climatic and societal impacts and the timing of the Medieval Climate Anomaly in the North Atlantic region.</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Climate of the Past</w:t>
      </w:r>
      <w:r>
        <w:rPr>
          <w:rFonts w:ascii="Baskerville" w:cs="Baskerville" w:eastAsia="Baskerville" w:hAnsi="Baskerville"/>
          <w:sz w:val="21"/>
          <w:szCs w:val="21"/>
        </w:rPr>
        <w:t xml:space="preserve"> 18 (2022): 1475. doi:10.5194/cp-2021-170</w:t>
      </w:r>
    </w:p>
    <w:p>
      <w:pPr>
        <w:tabs>
          <w:tab w:val="left" w:pos="560"/>
        </w:tabs>
        <w:spacing w:after="70"/>
        <w:ind w:left="560" w:hanging="560"/>
      </w:pPr>
      <w:r>
        <w:rPr>
          <w:rFonts w:ascii="Baskerville" w:cs="Baskerville" w:eastAsia="Baskerville" w:hAnsi="Baskerville"/>
          <w:sz w:val="21"/>
          <w:szCs w:val="21"/>
        </w:rPr>
        <w:t xml:space="preserve">[49]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Extreme climate after massive eruption of Alaska’s Okmok volcano in 43 BCE and effects on the late Roman Republic and Ptolemaic Kingdom.</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Proceedings of the National Academy of Sciences</w:t>
      </w:r>
      <w:r>
        <w:rPr>
          <w:rFonts w:ascii="Baskerville" w:cs="Baskerville" w:eastAsia="Baskerville" w:hAnsi="Baskerville"/>
          <w:sz w:val="21"/>
          <w:szCs w:val="21"/>
        </w:rPr>
        <w:t xml:space="preserve"> 117 (2020): 15443–49. doi:10.1073/pnas.2002722117</w:t>
      </w:r>
    </w:p>
    <w:p>
      <w:pPr>
        <w:tabs>
          <w:tab w:val="left" w:pos="560"/>
        </w:tabs>
        <w:spacing w:after="70"/>
        <w:ind w:left="560" w:hanging="560"/>
      </w:pPr>
      <w:r>
        <w:rPr>
          <w:rFonts w:ascii="Baskerville" w:cs="Baskerville" w:eastAsia="Baskerville" w:hAnsi="Baskerville"/>
          <w:sz w:val="21"/>
          <w:szCs w:val="21"/>
        </w:rPr>
        <w:t xml:space="preserve">[48]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Regional studies: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 Companion to Greeks Across the Ancient World</w:t>
      </w:r>
      <w:r>
        <w:rPr>
          <w:rFonts w:ascii="Baskerville" w:cs="Baskerville" w:eastAsia="Baskerville" w:hAnsi="Baskerville"/>
          <w:sz w:val="21"/>
          <w:szCs w:val="21"/>
        </w:rPr>
        <w:t xml:space="preserve">, ed. Franco De Angelis. Wiley-Blackwell, 2020. Pp. 363–83.</w:t>
      </w:r>
    </w:p>
    <w:p>
      <w:pPr>
        <w:tabs>
          <w:tab w:val="left" w:pos="560"/>
        </w:tabs>
        <w:spacing w:after="70"/>
        <w:ind w:left="560" w:hanging="560"/>
      </w:pPr>
      <w:r>
        <w:rPr>
          <w:rFonts w:ascii="Baskerville" w:cs="Baskerville" w:eastAsia="Baskerville" w:hAnsi="Baskerville"/>
          <w:sz w:val="21"/>
          <w:szCs w:val="21"/>
        </w:rPr>
        <w:t xml:space="preserve">[47]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Agriculture in the Hellenistic kingdoms.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Blackwell Companion to Ancient Agriculture</w:t>
      </w:r>
      <w:r>
        <w:rPr>
          <w:rFonts w:ascii="Baskerville" w:cs="Baskerville" w:eastAsia="Baskerville" w:hAnsi="Baskerville"/>
          <w:sz w:val="21"/>
          <w:szCs w:val="21"/>
        </w:rPr>
        <w:t xml:space="preserve">, ed. David Hollander and Tim Howe. Wiley-Blackwell, 2020. Pp. 343–61.</w:t>
      </w:r>
    </w:p>
    <w:p>
      <w:pPr>
        <w:tabs>
          <w:tab w:val="left" w:pos="560"/>
        </w:tabs>
        <w:spacing w:after="70"/>
        <w:ind w:left="560" w:hanging="560"/>
      </w:pPr>
      <w:r>
        <w:rPr>
          <w:rFonts w:ascii="Baskerville" w:cs="Baskerville" w:eastAsia="Baskerville" w:hAnsi="Baskerville"/>
          <w:sz w:val="21"/>
          <w:szCs w:val="21"/>
        </w:rPr>
        <w:t xml:space="preserve">[46]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North Africa, Egypt.</w:t>
      </w:r>
      <w:r>
        <w:rPr>
          <w:rFonts w:ascii="Baskerville" w:cs="Baskerville" w:eastAsia="Baskerville" w:hAnsi="Baskerville"/>
          <w:sz w:val="21"/>
          <w:szCs w:val="21"/>
        </w:rPr>
        <w:t xml:space="preserve">” With Jenny Reddish. In </w:t>
      </w:r>
      <w:r>
        <w:rPr>
          <w:rFonts w:ascii="Baskerville" w:cs="Baskerville" w:eastAsia="Baskerville" w:hAnsi="Baskerville"/>
          <w:i/>
          <w:iCs/>
          <w:sz w:val="21"/>
          <w:szCs w:val="21"/>
        </w:rPr>
        <w:t xml:space="preserve">The Seshat History of the Axial Age</w:t>
      </w:r>
      <w:r>
        <w:rPr>
          <w:rFonts w:ascii="Baskerville" w:cs="Baskerville" w:eastAsia="Baskerville" w:hAnsi="Baskerville"/>
          <w:sz w:val="21"/>
          <w:szCs w:val="21"/>
        </w:rPr>
        <w:t xml:space="preserve">, ed. Daniel Hoyer and Jenny Reddish. Beresta Books, 2019. Pp. 217–40.</w:t>
      </w:r>
    </w:p>
    <w:p>
      <w:pPr>
        <w:tabs>
          <w:tab w:val="left" w:pos="560"/>
        </w:tabs>
        <w:spacing w:after="70"/>
        <w:ind w:left="560" w:hanging="560"/>
      </w:pPr>
      <w:r>
        <w:rPr>
          <w:rFonts w:ascii="Baskerville" w:cs="Baskerville" w:eastAsia="Baskerville" w:hAnsi="Baskerville"/>
          <w:sz w:val="21"/>
          <w:szCs w:val="21"/>
        </w:rPr>
        <w:t xml:space="preserve">[45]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Ptolemaic governmental branches and the role of temples and elite groups.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Blackwell Companion to Greco-Roman and Late Antique Egypt</w:t>
      </w:r>
      <w:r>
        <w:rPr>
          <w:rFonts w:ascii="Baskerville" w:cs="Baskerville" w:eastAsia="Baskerville" w:hAnsi="Baskerville"/>
          <w:sz w:val="21"/>
          <w:szCs w:val="21"/>
        </w:rPr>
        <w:t xml:space="preserve">, ed. K. Vandorpe. Wiley-Blackwell, 2019. Pp. 103–17.</w:t>
      </w:r>
    </w:p>
    <w:p>
      <w:pPr>
        <w:tabs>
          <w:tab w:val="left" w:pos="560"/>
        </w:tabs>
        <w:spacing w:after="70"/>
        <w:ind w:left="560" w:hanging="560"/>
      </w:pPr>
      <w:r>
        <w:rPr>
          <w:rFonts w:ascii="Baskerville" w:cs="Baskerville" w:eastAsia="Baskerville" w:hAnsi="Baskerville"/>
          <w:sz w:val="21"/>
          <w:szCs w:val="21"/>
        </w:rPr>
        <w:t xml:space="preserve">[44]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Empirical regularities across time, space, and culture: A critical review of comparative methods in ancient historical research.</w:t>
      </w:r>
      <w:r>
        <w:rPr>
          <w:rFonts w:ascii="Baskerville" w:cs="Baskerville" w:eastAsia="Baskerville" w:hAnsi="Baskerville"/>
          <w:sz w:val="21"/>
          <w:szCs w:val="21"/>
        </w:rPr>
        <w:t xml:space="preserve">” With Dan Hoyer. </w:t>
      </w:r>
      <w:r>
        <w:rPr>
          <w:rFonts w:ascii="Baskerville" w:cs="Baskerville" w:eastAsia="Baskerville" w:hAnsi="Baskerville"/>
          <w:i/>
          <w:iCs/>
          <w:sz w:val="21"/>
          <w:szCs w:val="21"/>
        </w:rPr>
        <w:t xml:space="preserve">Historia</w:t>
      </w:r>
      <w:r>
        <w:rPr>
          <w:rFonts w:ascii="Baskerville" w:cs="Baskerville" w:eastAsia="Baskerville" w:hAnsi="Baskerville"/>
          <w:sz w:val="21"/>
          <w:szCs w:val="21"/>
        </w:rPr>
        <w:t xml:space="preserve"> 67/2 (2018). doi:10.25162/HISTORIA-2018-0006</w:t>
      </w:r>
    </w:p>
    <w:p>
      <w:pPr>
        <w:tabs>
          <w:tab w:val="left" w:pos="560"/>
        </w:tabs>
        <w:spacing w:after="70"/>
        <w:ind w:left="560" w:hanging="560"/>
      </w:pPr>
      <w:r>
        <w:rPr>
          <w:rFonts w:ascii="Baskerville" w:cs="Baskerville" w:eastAsia="Baskerville" w:hAnsi="Baskerville"/>
          <w:sz w:val="21"/>
          <w:szCs w:val="21"/>
        </w:rPr>
        <w:t xml:space="preserve">[43]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State making, military power and bureaucracy: Some thoughts on new directions in the study of the history of bureaucracy in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Essays for the Library of Seshat: Studies Presented to Janet H. Johnson on the Occasion of her 70th Birthday</w:t>
      </w:r>
      <w:r>
        <w:rPr>
          <w:rFonts w:ascii="Baskerville" w:cs="Baskerville" w:eastAsia="Baskerville" w:hAnsi="Baskerville"/>
          <w:sz w:val="21"/>
          <w:szCs w:val="21"/>
        </w:rPr>
        <w:t xml:space="preserve">, ed. Robert K. Ritner. Chicago: Oriental Institute, 2018.</w:t>
      </w:r>
    </w:p>
    <w:p>
      <w:pPr>
        <w:tabs>
          <w:tab w:val="left" w:pos="560"/>
        </w:tabs>
        <w:spacing w:after="70"/>
        <w:ind w:left="560" w:hanging="560"/>
      </w:pPr>
      <w:r>
        <w:rPr>
          <w:rFonts w:ascii="Baskerville" w:cs="Baskerville" w:eastAsia="Baskerville" w:hAnsi="Baskerville"/>
          <w:sz w:val="21"/>
          <w:szCs w:val="21"/>
        </w:rPr>
        <w:t xml:space="preserve">[42]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Quantitative historical analysis uncovers a single dimension of complexity that structures global variation in human social organization.</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Proceedings of the National Academy of Sciences</w:t>
      </w:r>
      <w:r>
        <w:rPr>
          <w:rFonts w:ascii="Baskerville" w:cs="Baskerville" w:eastAsia="Baskerville" w:hAnsi="Baskerville"/>
          <w:sz w:val="21"/>
          <w:szCs w:val="21"/>
        </w:rPr>
        <w:t xml:space="preserve">, published online 21 December 2017. doi:10.1073/pnas.1708800115</w:t>
      </w:r>
    </w:p>
    <w:p>
      <w:pPr>
        <w:tabs>
          <w:tab w:val="left" w:pos="560"/>
        </w:tabs>
        <w:spacing w:after="70"/>
        <w:ind w:left="560" w:hanging="560"/>
      </w:pPr>
      <w:r>
        <w:rPr>
          <w:rFonts w:ascii="Baskerville" w:cs="Baskerville" w:eastAsia="Baskerville" w:hAnsi="Baskerville"/>
          <w:sz w:val="21"/>
          <w:szCs w:val="21"/>
        </w:rPr>
        <w:t xml:space="preserve">[41]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Volcanic suppression of Nile summer flooding triggers revolts and constrains interstate conflict in ancient Egypt.</w:t>
      </w:r>
      <w:r>
        <w:rPr>
          <w:rFonts w:ascii="Baskerville" w:cs="Baskerville" w:eastAsia="Baskerville" w:hAnsi="Baskerville"/>
          <w:sz w:val="21"/>
          <w:szCs w:val="21"/>
        </w:rPr>
        <w:t xml:space="preserve">” Lead author. </w:t>
      </w:r>
      <w:r>
        <w:rPr>
          <w:rFonts w:ascii="Baskerville" w:cs="Baskerville" w:eastAsia="Baskerville" w:hAnsi="Baskerville"/>
          <w:i/>
          <w:iCs/>
          <w:sz w:val="21"/>
          <w:szCs w:val="21"/>
        </w:rPr>
        <w:t xml:space="preserve">Nature Communications</w:t>
      </w:r>
      <w:r>
        <w:rPr>
          <w:rFonts w:ascii="Baskerville" w:cs="Baskerville" w:eastAsia="Baskerville" w:hAnsi="Baskerville"/>
          <w:sz w:val="21"/>
          <w:szCs w:val="21"/>
        </w:rPr>
        <w:t xml:space="preserve"> 8 (2017). doi:10.1038/s41467-017-00957-y</w:t>
      </w:r>
    </w:p>
    <w:p>
      <w:pPr>
        <w:tabs>
          <w:tab w:val="left" w:pos="560"/>
        </w:tabs>
        <w:spacing w:after="70"/>
        <w:ind w:left="560" w:hanging="560"/>
      </w:pPr>
      <w:r>
        <w:rPr>
          <w:rFonts w:ascii="Baskerville" w:cs="Baskerville" w:eastAsia="Baskerville" w:hAnsi="Baskerville"/>
          <w:sz w:val="21"/>
          <w:szCs w:val="21"/>
        </w:rPr>
        <w:t xml:space="preserve">[40]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Cross-cultural communications in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Mercury’s Wings: Exploring Modes of Communication in the Ancient World</w:t>
      </w:r>
      <w:r>
        <w:rPr>
          <w:rFonts w:ascii="Baskerville" w:cs="Baskerville" w:eastAsia="Baskerville" w:hAnsi="Baskerville"/>
          <w:sz w:val="21"/>
          <w:szCs w:val="21"/>
        </w:rPr>
        <w:t xml:space="preserve">, ed. R. Talbert and F. Naiden. Oxford: Oxford University Press, 2017.</w:t>
      </w:r>
    </w:p>
    <w:p>
      <w:pPr>
        <w:tabs>
          <w:tab w:val="left" w:pos="560"/>
        </w:tabs>
        <w:spacing w:after="70"/>
        <w:ind w:left="560" w:hanging="560"/>
      </w:pPr>
      <w:r>
        <w:rPr>
          <w:rFonts w:ascii="Baskerville" w:cs="Baskerville" w:eastAsia="Baskerville" w:hAnsi="Baskerville"/>
          <w:sz w:val="21"/>
          <w:szCs w:val="21"/>
        </w:rPr>
        <w:t xml:space="preserve">[39]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 macroscope for global history: Seshat Global History Databank, a methodological overview.</w:t>
      </w:r>
      <w:r>
        <w:rPr>
          <w:rFonts w:ascii="Baskerville" w:cs="Baskerville" w:eastAsia="Baskerville" w:hAnsi="Baskerville"/>
          <w:sz w:val="21"/>
          <w:szCs w:val="21"/>
        </w:rPr>
        <w:t xml:space="preserve">” Multi-author. </w:t>
      </w:r>
      <w:r>
        <w:rPr>
          <w:rFonts w:ascii="Baskerville" w:cs="Baskerville" w:eastAsia="Baskerville" w:hAnsi="Baskerville"/>
          <w:i/>
          <w:iCs/>
          <w:sz w:val="21"/>
          <w:szCs w:val="21"/>
        </w:rPr>
        <w:t xml:space="preserve">Digital Humanities Quarterly</w:t>
      </w:r>
      <w:r>
        <w:rPr>
          <w:rFonts w:ascii="Baskerville" w:cs="Baskerville" w:eastAsia="Baskerville" w:hAnsi="Baskerville"/>
          <w:sz w:val="21"/>
          <w:szCs w:val="21"/>
        </w:rPr>
        <w:t xml:space="preserve"> 10/4 (2016).</w:t>
      </w:r>
    </w:p>
    <w:p>
      <w:pPr>
        <w:tabs>
          <w:tab w:val="left" w:pos="560"/>
        </w:tabs>
        <w:spacing w:after="70"/>
        <w:ind w:left="560" w:hanging="560"/>
      </w:pPr>
      <w:r>
        <w:rPr>
          <w:rFonts w:ascii="Baskerville" w:cs="Baskerville" w:eastAsia="Baskerville" w:hAnsi="Baskerville"/>
          <w:sz w:val="21"/>
          <w:szCs w:val="21"/>
        </w:rPr>
        <w:t xml:space="preserve">[38]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Revolts under the Ptolemies: A paleoclimatological perspective.</w:t>
      </w:r>
      <w:r>
        <w:rPr>
          <w:rFonts w:ascii="Baskerville" w:cs="Baskerville" w:eastAsia="Baskerville" w:hAnsi="Baskerville"/>
          <w:sz w:val="21"/>
          <w:szCs w:val="21"/>
        </w:rPr>
        <w:t xml:space="preserve">” With Francis Ludlow. In </w:t>
      </w:r>
      <w:r>
        <w:rPr>
          <w:rFonts w:ascii="Baskerville" w:cs="Baskerville" w:eastAsia="Baskerville" w:hAnsi="Baskerville"/>
          <w:i/>
          <w:iCs/>
          <w:sz w:val="21"/>
          <w:szCs w:val="21"/>
        </w:rPr>
        <w:t xml:space="preserve">Revolt and Resistance in the Classical World and the Ancient Near East</w:t>
      </w:r>
      <w:r>
        <w:rPr>
          <w:rFonts w:ascii="Baskerville" w:cs="Baskerville" w:eastAsia="Baskerville" w:hAnsi="Baskerville"/>
          <w:sz w:val="21"/>
          <w:szCs w:val="21"/>
        </w:rPr>
        <w:t xml:space="preserve">, ed. John J. Collins and J. G. Manning. Leiden: E. J. Brill, 2016. Pp. 154–71.</w:t>
      </w:r>
    </w:p>
    <w:p>
      <w:pPr>
        <w:tabs>
          <w:tab w:val="left" w:pos="560"/>
        </w:tabs>
        <w:spacing w:after="70"/>
        <w:ind w:left="560" w:hanging="560"/>
      </w:pPr>
      <w:r>
        <w:rPr>
          <w:rFonts w:ascii="Baskerville" w:cs="Baskerville" w:eastAsia="Baskerville" w:hAnsi="Baskerville"/>
          <w:sz w:val="21"/>
          <w:szCs w:val="21"/>
        </w:rPr>
        <w:t xml:space="preserve">[37]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Agricultural productivity in past societies: Toward an empirically informed model for testing cultural evolutionary hypotheses.</w:t>
      </w:r>
      <w:r>
        <w:rPr>
          <w:rFonts w:ascii="Baskerville" w:cs="Baskerville" w:eastAsia="Baskerville" w:hAnsi="Baskerville"/>
          <w:sz w:val="21"/>
          <w:szCs w:val="21"/>
        </w:rPr>
        <w:t xml:space="preserve">” With T. E. Currie, A. Bogaard, R. Cesaretti, et al. </w:t>
      </w:r>
      <w:r>
        <w:rPr>
          <w:rFonts w:ascii="Baskerville" w:cs="Baskerville" w:eastAsia="Baskerville" w:hAnsi="Baskerville"/>
          <w:i/>
          <w:iCs/>
          <w:sz w:val="21"/>
          <w:szCs w:val="21"/>
        </w:rPr>
        <w:t xml:space="preserve">Cliodynamics</w:t>
      </w:r>
      <w:r>
        <w:rPr>
          <w:rFonts w:ascii="Baskerville" w:cs="Baskerville" w:eastAsia="Baskerville" w:hAnsi="Baskerville"/>
          <w:sz w:val="21"/>
          <w:szCs w:val="21"/>
        </w:rPr>
        <w:t xml:space="preserve"> 6/1 (2015): 24–56.</w:t>
      </w:r>
    </w:p>
    <w:p>
      <w:pPr>
        <w:tabs>
          <w:tab w:val="left" w:pos="560"/>
        </w:tabs>
        <w:spacing w:after="70"/>
        <w:ind w:left="560" w:hanging="560"/>
      </w:pPr>
      <w:r>
        <w:rPr>
          <w:rFonts w:ascii="Baskerville" w:cs="Baskerville" w:eastAsia="Baskerville" w:hAnsi="Baskerville"/>
          <w:sz w:val="21"/>
          <w:szCs w:val="21"/>
        </w:rPr>
        <w:t xml:space="preserve">[36]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Ptolemaic governance and transaction costs.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Law and Transaction Costs in the Ancient Economy</w:t>
      </w:r>
      <w:r>
        <w:rPr>
          <w:rFonts w:ascii="Baskerville" w:cs="Baskerville" w:eastAsia="Baskerville" w:hAnsi="Baskerville"/>
          <w:sz w:val="21"/>
          <w:szCs w:val="21"/>
        </w:rPr>
        <w:t xml:space="preserve">, ed. Dennis P. Kehoe, David Ratzan, and Uri Yiftach-Firanko. Ann Arbor: University of Michigan Press, 2015. Pp. 99–117.</w:t>
      </w:r>
    </w:p>
    <w:p>
      <w:pPr>
        <w:tabs>
          <w:tab w:val="left" w:pos="560"/>
        </w:tabs>
        <w:spacing w:after="70"/>
        <w:ind w:left="560" w:hanging="560"/>
      </w:pPr>
      <w:r>
        <w:rPr>
          <w:rFonts w:ascii="Baskerville" w:cs="Baskerville" w:eastAsia="Baskerville" w:hAnsi="Baskerville"/>
          <w:sz w:val="21"/>
          <w:szCs w:val="21"/>
        </w:rPr>
        <w:t xml:space="preserve">[35]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Hellenistic trade(rs).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Trade in the Ancient Mediterranean</w:t>
      </w:r>
      <w:r>
        <w:rPr>
          <w:rFonts w:ascii="Baskerville" w:cs="Baskerville" w:eastAsia="Baskerville" w:hAnsi="Baskerville"/>
          <w:sz w:val="21"/>
          <w:szCs w:val="21"/>
        </w:rPr>
        <w:t xml:space="preserve">, ed. Timothy Howe. Publications of the Association of Ancient Historians, 2015.</w:t>
      </w:r>
    </w:p>
    <w:p>
      <w:pPr>
        <w:tabs>
          <w:tab w:val="left" w:pos="560"/>
        </w:tabs>
        <w:spacing w:after="70"/>
        <w:ind w:left="560" w:hanging="560"/>
      </w:pPr>
      <w:r>
        <w:rPr>
          <w:rFonts w:ascii="Baskerville" w:cs="Baskerville" w:eastAsia="Baskerville" w:hAnsi="Baskerville"/>
          <w:sz w:val="21"/>
          <w:szCs w:val="21"/>
        </w:rPr>
        <w:t xml:space="preserve">[34]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At the limits: Long distance trade in the time of Alexander the Great and the Hellenistic kings.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Reconfiguring the Silk Road: New Research on East-West Exchange in Antiquity</w:t>
      </w:r>
      <w:r>
        <w:rPr>
          <w:rFonts w:ascii="Baskerville" w:cs="Baskerville" w:eastAsia="Baskerville" w:hAnsi="Baskerville"/>
          <w:sz w:val="21"/>
          <w:szCs w:val="21"/>
        </w:rPr>
        <w:t xml:space="preserve">, ed. Victor Mair. Philadelphia: University of Pennsylvania Press, 2014. Pp. 5–14.</w:t>
      </w:r>
    </w:p>
    <w:p>
      <w:pPr>
        <w:tabs>
          <w:tab w:val="left" w:pos="560"/>
        </w:tabs>
        <w:spacing w:after="70"/>
        <w:ind w:left="560" w:hanging="560"/>
      </w:pPr>
      <w:r>
        <w:rPr>
          <w:rFonts w:ascii="Baskerville" w:cs="Baskerville" w:eastAsia="Baskerville" w:hAnsi="Baskerville"/>
          <w:sz w:val="21"/>
          <w:szCs w:val="21"/>
        </w:rPr>
        <w:t xml:space="preserve">[33]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Handbook of the State in the Ancient Near East and Mediterranean</w:t>
      </w:r>
      <w:r>
        <w:rPr>
          <w:rFonts w:ascii="Baskerville" w:cs="Baskerville" w:eastAsia="Baskerville" w:hAnsi="Baskerville"/>
          <w:sz w:val="21"/>
          <w:szCs w:val="21"/>
        </w:rPr>
        <w:t xml:space="preserve">, ed. Peter Bang and Walter Scheidel. Oxford: Oxford University Press, 2013. Pp. 61–93.</w:t>
      </w:r>
    </w:p>
    <w:p>
      <w:pPr>
        <w:tabs>
          <w:tab w:val="left" w:pos="560"/>
        </w:tabs>
        <w:spacing w:after="70"/>
        <w:ind w:left="560" w:hanging="560"/>
      </w:pPr>
      <w:r>
        <w:rPr>
          <w:rFonts w:ascii="Baskerville" w:cs="Baskerville" w:eastAsia="Baskerville" w:hAnsi="Baskerville"/>
          <w:sz w:val="21"/>
          <w:szCs w:val="21"/>
        </w:rPr>
        <w:t xml:space="preserve">[32]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representation of justice in ancient Egypt.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Yale Journal of Law and the Humanities</w:t>
      </w:r>
      <w:r>
        <w:rPr>
          <w:rFonts w:ascii="Baskerville" w:cs="Baskerville" w:eastAsia="Baskerville" w:hAnsi="Baskerville"/>
          <w:sz w:val="21"/>
          <w:szCs w:val="21"/>
        </w:rPr>
        <w:t xml:space="preserve"> 24/1 (2011).</w:t>
      </w:r>
    </w:p>
    <w:p>
      <w:pPr>
        <w:tabs>
          <w:tab w:val="left" w:pos="560"/>
        </w:tabs>
        <w:spacing w:after="70"/>
        <w:ind w:left="560" w:hanging="560"/>
      </w:pPr>
      <w:r>
        <w:rPr>
          <w:rFonts w:ascii="Baskerville" w:cs="Baskerville" w:eastAsia="Baskerville" w:hAnsi="Baskerville"/>
          <w:sz w:val="21"/>
          <w:szCs w:val="21"/>
        </w:rPr>
        <w:t xml:space="preserve">[31]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Ptolemaic capture of the Thebaid.</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Perspectives on Ptolemaic Thebes</w:t>
      </w:r>
      <w:r>
        <w:rPr>
          <w:rFonts w:ascii="Baskerville" w:cs="Baskerville" w:eastAsia="Baskerville" w:hAnsi="Baskerville"/>
          <w:sz w:val="21"/>
          <w:szCs w:val="21"/>
        </w:rPr>
        <w:t xml:space="preserve">, ed. Peter F. Dorman and Betsy M. Bryan. SAOC 65. Chicago: The Oriental Institute, 2011. Pp. 1–16.</w:t>
      </w:r>
    </w:p>
    <w:p>
      <w:pPr>
        <w:tabs>
          <w:tab w:val="left" w:pos="560"/>
        </w:tabs>
        <w:spacing w:after="70"/>
        <w:ind w:left="560" w:hanging="560"/>
      </w:pPr>
      <w:r>
        <w:rPr>
          <w:rFonts w:ascii="Baskerville" w:cs="Baskerville" w:eastAsia="Baskerville" w:hAnsi="Baskerville"/>
          <w:sz w:val="21"/>
          <w:szCs w:val="21"/>
        </w:rPr>
        <w:t xml:space="preserve">[30]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Networks, hierarchies and markets in the Ptolemaic economy.</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Economies of Hellenistic Societies, Third to First Centuries BC</w:t>
      </w:r>
      <w:r>
        <w:rPr>
          <w:rFonts w:ascii="Baskerville" w:cs="Baskerville" w:eastAsia="Baskerville" w:hAnsi="Baskerville"/>
          <w:sz w:val="21"/>
          <w:szCs w:val="21"/>
        </w:rPr>
        <w:t xml:space="preserve">, ed. Zosia Archibald, John K. Davies, and Vincent Gabrielsen. Oxford: Oxford University Press, 2011. Pp. 296–323.</w:t>
      </w:r>
    </w:p>
    <w:p>
      <w:pPr>
        <w:tabs>
          <w:tab w:val="left" w:pos="560"/>
        </w:tabs>
        <w:spacing w:after="70"/>
        <w:ind w:left="560" w:hanging="560"/>
      </w:pPr>
      <w:r>
        <w:rPr>
          <w:rFonts w:ascii="Baskerville" w:cs="Baskerville" w:eastAsia="Baskerville" w:hAnsi="Baskerville"/>
          <w:sz w:val="21"/>
          <w:szCs w:val="21"/>
        </w:rPr>
        <w:t xml:space="preserve">[29]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Coinage as ‘code’ in Ptolemaic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Monetary Systems of the Greeks and Romans</w:t>
      </w:r>
      <w:r>
        <w:rPr>
          <w:rFonts w:ascii="Baskerville" w:cs="Baskerville" w:eastAsia="Baskerville" w:hAnsi="Baskerville"/>
          <w:sz w:val="21"/>
          <w:szCs w:val="21"/>
        </w:rPr>
        <w:t xml:space="preserve">, ed. William Harris. Oxford: Oxford University Press, 2008. Pp. 84–111.</w:t>
      </w:r>
    </w:p>
    <w:p>
      <w:pPr>
        <w:tabs>
          <w:tab w:val="left" w:pos="560"/>
        </w:tabs>
        <w:spacing w:after="70"/>
        <w:ind w:left="560" w:hanging="560"/>
      </w:pPr>
      <w:r>
        <w:rPr>
          <w:rFonts w:ascii="Baskerville" w:cs="Baskerville" w:eastAsia="Baskerville" w:hAnsi="Baskerville"/>
          <w:sz w:val="21"/>
          <w:szCs w:val="21"/>
        </w:rPr>
        <w:t xml:space="preserve">[28]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Hellenistic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Cambridge Economic History of the Graeco-Roman World</w:t>
      </w:r>
      <w:r>
        <w:rPr>
          <w:rFonts w:ascii="Baskerville" w:cs="Baskerville" w:eastAsia="Baskerville" w:hAnsi="Baskerville"/>
          <w:sz w:val="21"/>
          <w:szCs w:val="21"/>
        </w:rPr>
        <w:t xml:space="preserve">, ed. Ian Morris, Walter Scheidel, and Richard Saller. Cambridge: Cambridge University Press, 2007. Pp. 434–59.</w:t>
      </w:r>
    </w:p>
    <w:p>
      <w:pPr>
        <w:tabs>
          <w:tab w:val="left" w:pos="560"/>
        </w:tabs>
        <w:spacing w:after="70"/>
        <w:ind w:left="560" w:hanging="560"/>
      </w:pPr>
      <w:r>
        <w:rPr>
          <w:rFonts w:ascii="Baskerville" w:cs="Baskerville" w:eastAsia="Baskerville" w:hAnsi="Baskerville"/>
          <w:sz w:val="21"/>
          <w:szCs w:val="21"/>
        </w:rPr>
        <w:t xml:space="preserve">[27]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Ptolemaic “Économie royale”: State formation, economic integration and the limits of centralized political power.</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Approches de l’économie hellénistique</w:t>
      </w:r>
      <w:r>
        <w:rPr>
          <w:rFonts w:ascii="Baskerville" w:cs="Baskerville" w:eastAsia="Baskerville" w:hAnsi="Baskerville"/>
          <w:sz w:val="21"/>
          <w:szCs w:val="21"/>
        </w:rPr>
        <w:t xml:space="preserve">, ed. Raymond Descat. Saint-Bertrand-de-Comminges, 2006. Pp. 257–74.</w:t>
      </w:r>
    </w:p>
    <w:p>
      <w:pPr>
        <w:tabs>
          <w:tab w:val="left" w:pos="560"/>
        </w:tabs>
        <w:spacing w:after="70"/>
        <w:ind w:left="560" w:hanging="560"/>
      </w:pPr>
      <w:r>
        <w:rPr>
          <w:rFonts w:ascii="Baskerville" w:cs="Baskerville" w:eastAsia="Baskerville" w:hAnsi="Baskerville"/>
          <w:sz w:val="21"/>
          <w:szCs w:val="21"/>
        </w:rPr>
        <w:t xml:space="preserve">[26]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Texts, contexts, subtexts and interpretative frameworks: Beyond the parochial and toward (dynamic) modeling of the Ptolemaic state and the Ptolemaic economy.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Bulletin of the American Society of Papyrologists</w:t>
      </w:r>
      <w:r>
        <w:rPr>
          <w:rFonts w:ascii="Baskerville" w:cs="Baskerville" w:eastAsia="Baskerville" w:hAnsi="Baskerville"/>
          <w:sz w:val="21"/>
          <w:szCs w:val="21"/>
        </w:rPr>
        <w:t xml:space="preserve"> 42 (2005): 235–56.</w:t>
      </w:r>
    </w:p>
    <w:p>
      <w:pPr>
        <w:tabs>
          <w:tab w:val="left" w:pos="560"/>
        </w:tabs>
        <w:spacing w:after="70"/>
        <w:ind w:left="560" w:hanging="560"/>
      </w:pPr>
      <w:r>
        <w:rPr>
          <w:rFonts w:ascii="Baskerville" w:cs="Baskerville" w:eastAsia="Baskerville" w:hAnsi="Baskerville"/>
          <w:sz w:val="21"/>
          <w:szCs w:val="21"/>
        </w:rPr>
        <w:t xml:space="preserve">[25]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Iranians in the footsteps of Egyptian civilization.</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Peyk</w:t>
      </w:r>
      <w:r>
        <w:rPr>
          <w:rFonts w:ascii="Baskerville" w:cs="Baskerville" w:eastAsia="Baskerville" w:hAnsi="Baskerville"/>
          <w:sz w:val="21"/>
          <w:szCs w:val="21"/>
        </w:rPr>
        <w:t xml:space="preserve"> (Persian Cultural Center newsletter) 101 (January–February 2006): 14–17.</w:t>
      </w:r>
    </w:p>
    <w:p>
      <w:pPr>
        <w:tabs>
          <w:tab w:val="left" w:pos="560"/>
        </w:tabs>
        <w:spacing w:after="70"/>
        <w:ind w:left="560" w:hanging="560"/>
      </w:pPr>
      <w:r>
        <w:rPr>
          <w:rFonts w:ascii="Baskerville" w:cs="Baskerville" w:eastAsia="Baskerville" w:hAnsi="Baskerville"/>
          <w:sz w:val="21"/>
          <w:szCs w:val="21"/>
        </w:rPr>
        <w:t xml:space="preserve">[24]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Interpreting Ptolemaic Egypt: Greek and demotic Egyptian texts and the reconstruction of Greco-Egyptian society.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Studies for the Integrated Text Science</w:t>
      </w:r>
      <w:r>
        <w:rPr>
          <w:rFonts w:ascii="Baskerville" w:cs="Baskerville" w:eastAsia="Baskerville" w:hAnsi="Baskerville"/>
          <w:sz w:val="21"/>
          <w:szCs w:val="21"/>
        </w:rPr>
        <w:t xml:space="preserve"> (Graduate School of Letters, Nagoya University). Genesis of Historical Text: Text/Context, 2005. Pp. 31–42.</w:t>
      </w:r>
    </w:p>
    <w:p>
      <w:pPr>
        <w:tabs>
          <w:tab w:val="left" w:pos="560"/>
        </w:tabs>
        <w:spacing w:after="70"/>
        <w:ind w:left="560" w:hanging="560"/>
      </w:pPr>
      <w:r>
        <w:rPr>
          <w:rFonts w:ascii="Baskerville" w:cs="Baskerville" w:eastAsia="Baskerville" w:hAnsi="Baskerville"/>
          <w:sz w:val="21"/>
          <w:szCs w:val="21"/>
        </w:rPr>
        <w:t xml:space="preserve">[23]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relationship of evidence to models for the Ptolemaic economy (332 BCE–30 BCE).</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Ancient Economy: Evidence and Models</w:t>
      </w:r>
      <w:r>
        <w:rPr>
          <w:rFonts w:ascii="Baskerville" w:cs="Baskerville" w:eastAsia="Baskerville" w:hAnsi="Baskerville"/>
          <w:sz w:val="21"/>
          <w:szCs w:val="21"/>
        </w:rPr>
        <w:t xml:space="preserve">, ed. J. G. Manning and Ian Morris. Stanford: Stanford University Press, 2005. Pp. 163–86.</w:t>
      </w:r>
    </w:p>
    <w:p>
      <w:pPr>
        <w:tabs>
          <w:tab w:val="left" w:pos="560"/>
        </w:tabs>
        <w:spacing w:after="70"/>
        <w:ind w:left="560" w:hanging="560"/>
      </w:pPr>
      <w:r>
        <w:rPr>
          <w:rFonts w:ascii="Baskerville" w:cs="Baskerville" w:eastAsia="Baskerville" w:hAnsi="Baskerville"/>
          <w:sz w:val="21"/>
          <w:szCs w:val="21"/>
        </w:rPr>
        <w:t xml:space="preserve">[22]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 Roman-period cession of residential property from Soknopaiou Nesos (P. Mich. inv. 6168 + inv. 6174c + inv. 6174 a+b).</w:t>
      </w:r>
      <w:r>
        <w:rPr>
          <w:rFonts w:ascii="Baskerville" w:cs="Baskerville" w:eastAsia="Baskerville" w:hAnsi="Baskerville"/>
          <w:sz w:val="21"/>
          <w:szCs w:val="21"/>
        </w:rPr>
        <w:t xml:space="preserve">” With T. M. Hickey. In </w:t>
      </w:r>
      <w:r>
        <w:rPr>
          <w:rFonts w:ascii="Baskerville" w:cs="Baskerville" w:eastAsia="Baskerville" w:hAnsi="Baskerville"/>
          <w:i/>
          <w:iCs/>
          <w:sz w:val="21"/>
          <w:szCs w:val="21"/>
        </w:rPr>
        <w:t xml:space="preserve">Res Severa Verum Gaudium: Festschrift für Karl-Theodor Zauzich</w:t>
      </w:r>
      <w:r>
        <w:rPr>
          <w:rFonts w:ascii="Baskerville" w:cs="Baskerville" w:eastAsia="Baskerville" w:hAnsi="Baskerville"/>
          <w:sz w:val="21"/>
          <w:szCs w:val="21"/>
        </w:rPr>
        <w:t xml:space="preserve">, ed. Friedhelm Hoffmann and Heinz-Josef Thissen. Würzburg, 2004. Pp. 237–47.</w:t>
      </w:r>
    </w:p>
    <w:p>
      <w:pPr>
        <w:tabs>
          <w:tab w:val="left" w:pos="560"/>
        </w:tabs>
        <w:spacing w:after="70"/>
        <w:ind w:left="560" w:hanging="560"/>
      </w:pPr>
      <w:r>
        <w:rPr>
          <w:rFonts w:ascii="Baskerville" w:cs="Baskerville" w:eastAsia="Baskerville" w:hAnsi="Baskerville"/>
          <w:sz w:val="21"/>
          <w:szCs w:val="21"/>
        </w:rPr>
        <w:t xml:space="preserve">[21]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Property rights and contracting in Ptolemaic Egypt (332 BC–30 BC).</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Institutional and Theoretical Economics</w:t>
      </w:r>
      <w:r>
        <w:rPr>
          <w:rFonts w:ascii="Baskerville" w:cs="Baskerville" w:eastAsia="Baskerville" w:hAnsi="Baskerville"/>
          <w:sz w:val="21"/>
          <w:szCs w:val="21"/>
        </w:rPr>
        <w:t xml:space="preserve"> 160/4 (2004): 758–64.</w:t>
      </w:r>
    </w:p>
    <w:p>
      <w:pPr>
        <w:tabs>
          <w:tab w:val="left" w:pos="560"/>
        </w:tabs>
        <w:spacing w:after="70"/>
        <w:ind w:left="560" w:hanging="560"/>
      </w:pPr>
      <w:r>
        <w:rPr>
          <w:rFonts w:ascii="Baskerville" w:cs="Baskerville" w:eastAsia="Baskerville" w:hAnsi="Baskerville"/>
          <w:sz w:val="21"/>
          <w:szCs w:val="21"/>
        </w:rPr>
        <w:t xml:space="preserve">[20]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Land tenure, rural space, and the political economy of Ptolemaic Egypt (332 BC–30 BC).</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Kodai</w:t>
      </w:r>
      <w:r>
        <w:rPr>
          <w:rFonts w:ascii="Baskerville" w:cs="Baskerville" w:eastAsia="Baskerville" w:hAnsi="Baskerville"/>
          <w:sz w:val="21"/>
          <w:szCs w:val="21"/>
        </w:rPr>
        <w:t xml:space="preserve"> 13/14 (2003/2004): 217–27.</w:t>
      </w:r>
    </w:p>
    <w:p>
      <w:pPr>
        <w:tabs>
          <w:tab w:val="left" w:pos="560"/>
        </w:tabs>
        <w:spacing w:after="70"/>
        <w:ind w:left="560" w:hanging="560"/>
      </w:pPr>
      <w:r>
        <w:rPr>
          <w:rFonts w:ascii="Baskerville" w:cs="Baskerville" w:eastAsia="Baskerville" w:hAnsi="Baskerville"/>
          <w:sz w:val="21"/>
          <w:szCs w:val="21"/>
        </w:rPr>
        <w:t xml:space="preserve">[19]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Edfu as a central place in Ptolemaic history.</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Edfu: An Egyptian Provincial Capital in the Ptolemaic Period</w:t>
      </w:r>
      <w:r>
        <w:rPr>
          <w:rFonts w:ascii="Baskerville" w:cs="Baskerville" w:eastAsia="Baskerville" w:hAnsi="Baskerville"/>
          <w:sz w:val="21"/>
          <w:szCs w:val="21"/>
        </w:rPr>
        <w:t xml:space="preserve">, ed. Katelijn Vandorpe and Willy Clarysse. Brussels: Koninklijke Vlaamse Academie van België voor Wetenschappen en Kunsten, 2003. Pp. 61–73.</w:t>
      </w:r>
    </w:p>
    <w:p>
      <w:pPr>
        <w:tabs>
          <w:tab w:val="left" w:pos="560"/>
        </w:tabs>
        <w:spacing w:after="70"/>
        <w:ind w:left="560" w:hanging="560"/>
      </w:pPr>
      <w:r>
        <w:rPr>
          <w:rFonts w:ascii="Baskerville" w:cs="Baskerville" w:eastAsia="Baskerville" w:hAnsi="Baskerville"/>
          <w:sz w:val="21"/>
          <w:szCs w:val="21"/>
        </w:rPr>
        <w:t xml:space="preserve">[18]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Paleography and bilingualism: P. Duk. inv. 320 and 675.</w:t>
      </w:r>
      <w:r>
        <w:rPr>
          <w:rFonts w:ascii="Baskerville" w:cs="Baskerville" w:eastAsia="Baskerville" w:hAnsi="Baskerville"/>
          <w:sz w:val="21"/>
          <w:szCs w:val="21"/>
        </w:rPr>
        <w:t xml:space="preserve">” With Josh Sosin. </w:t>
      </w:r>
      <w:r>
        <w:rPr>
          <w:rFonts w:ascii="Baskerville" w:cs="Baskerville" w:eastAsia="Baskerville" w:hAnsi="Baskerville"/>
          <w:i/>
          <w:iCs/>
          <w:sz w:val="21"/>
          <w:szCs w:val="21"/>
        </w:rPr>
        <w:t xml:space="preserve">Chronique d’Égypte</w:t>
      </w:r>
      <w:r>
        <w:rPr>
          <w:rFonts w:ascii="Baskerville" w:cs="Baskerville" w:eastAsia="Baskerville" w:hAnsi="Baskerville"/>
          <w:sz w:val="21"/>
          <w:szCs w:val="21"/>
        </w:rPr>
        <w:t xml:space="preserve"> 78 (2003): 202–10.</w:t>
      </w:r>
    </w:p>
    <w:p>
      <w:pPr>
        <w:tabs>
          <w:tab w:val="left" w:pos="560"/>
        </w:tabs>
        <w:spacing w:after="70"/>
        <w:ind w:left="560" w:hanging="560"/>
      </w:pPr>
      <w:r>
        <w:rPr>
          <w:rFonts w:ascii="Baskerville" w:cs="Baskerville" w:eastAsia="Baskerville" w:hAnsi="Baskerville"/>
          <w:sz w:val="21"/>
          <w:szCs w:val="21"/>
        </w:rPr>
        <w:t xml:space="preserve">[17]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Demotic law.</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 History of Ancient Near Eastern Law</w:t>
      </w:r>
      <w:r>
        <w:rPr>
          <w:rFonts w:ascii="Baskerville" w:cs="Baskerville" w:eastAsia="Baskerville" w:hAnsi="Baskerville"/>
          <w:sz w:val="21"/>
          <w:szCs w:val="21"/>
        </w:rPr>
        <w:t xml:space="preserve">, ed. Raymond Westbrook. Leiden: E. J. Brill, 2003. Pp. 819–62.</w:t>
      </w:r>
    </w:p>
    <w:p>
      <w:pPr>
        <w:tabs>
          <w:tab w:val="left" w:pos="560"/>
        </w:tabs>
        <w:spacing w:after="70"/>
        <w:ind w:left="560" w:hanging="560"/>
      </w:pPr>
      <w:r>
        <w:rPr>
          <w:rFonts w:ascii="Baskerville" w:cs="Baskerville" w:eastAsia="Baskerville" w:hAnsi="Baskerville"/>
          <w:sz w:val="21"/>
          <w:szCs w:val="21"/>
        </w:rPr>
        <w:t xml:space="preserve">[16]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 Ptolemaic agreement concerning a donkey with an unusual warranty clause: The strange case of P. dem. Princ. 1 (inv. 7524).</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Enchoria</w:t>
      </w:r>
      <w:r>
        <w:rPr>
          <w:rFonts w:ascii="Baskerville" w:cs="Baskerville" w:eastAsia="Baskerville" w:hAnsi="Baskerville"/>
          <w:sz w:val="21"/>
          <w:szCs w:val="21"/>
        </w:rPr>
        <w:t xml:space="preserve"> 28 (2003): 46–61.</w:t>
      </w:r>
    </w:p>
    <w:p>
      <w:pPr>
        <w:tabs>
          <w:tab w:val="left" w:pos="560"/>
        </w:tabs>
        <w:spacing w:after="70"/>
        <w:ind w:left="560" w:hanging="560"/>
      </w:pPr>
      <w:r>
        <w:rPr>
          <w:rFonts w:ascii="Baskerville" w:cs="Baskerville" w:eastAsia="Baskerville" w:hAnsi="Baskerville"/>
          <w:sz w:val="21"/>
          <w:szCs w:val="21"/>
        </w:rPr>
        <w:t xml:space="preserve">[15]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Irrigation et État en Égypte antique.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Annales. Histoire, Sciences Sociales</w:t>
      </w:r>
      <w:r>
        <w:rPr>
          <w:rFonts w:ascii="Baskerville" w:cs="Baskerville" w:eastAsia="Baskerville" w:hAnsi="Baskerville"/>
          <w:sz w:val="21"/>
          <w:szCs w:val="21"/>
        </w:rPr>
        <w:t xml:space="preserve"> 57/3 (May–June 2002): 611–23.</w:t>
      </w:r>
    </w:p>
    <w:p>
      <w:pPr>
        <w:tabs>
          <w:tab w:val="left" w:pos="560"/>
        </w:tabs>
        <w:spacing w:after="70"/>
        <w:ind w:left="560" w:hanging="560"/>
      </w:pPr>
      <w:r>
        <w:rPr>
          <w:rFonts w:ascii="Baskerville" w:cs="Baskerville" w:eastAsia="Baskerville" w:hAnsi="Baskerville"/>
          <w:sz w:val="21"/>
          <w:szCs w:val="21"/>
        </w:rPr>
        <w:t xml:space="preserve">[14]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Rhodon son of Lysimachus in Edfu.</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Zeitschrift für Papyrologie und Epigraphik</w:t>
      </w:r>
      <w:r>
        <w:rPr>
          <w:rFonts w:ascii="Baskerville" w:cs="Baskerville" w:eastAsia="Baskerville" w:hAnsi="Baskerville"/>
          <w:sz w:val="21"/>
          <w:szCs w:val="21"/>
        </w:rPr>
        <w:t xml:space="preserve"> 138 (2002): 146–48.</w:t>
      </w:r>
    </w:p>
    <w:p>
      <w:pPr>
        <w:tabs>
          <w:tab w:val="left" w:pos="560"/>
        </w:tabs>
        <w:spacing w:after="70"/>
        <w:ind w:left="560" w:hanging="560"/>
      </w:pPr>
      <w:r>
        <w:rPr>
          <w:rFonts w:ascii="Baskerville" w:cs="Baskerville" w:eastAsia="Baskerville" w:hAnsi="Baskerville"/>
          <w:sz w:val="21"/>
          <w:szCs w:val="21"/>
        </w:rPr>
        <w:t xml:space="preserve">[13]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Security of loans in demotic Egyptian legal papyri.</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Security for Debt in the Ancient Near East</w:t>
      </w:r>
      <w:r>
        <w:rPr>
          <w:rFonts w:ascii="Baskerville" w:cs="Baskerville" w:eastAsia="Baskerville" w:hAnsi="Baskerville"/>
          <w:sz w:val="21"/>
          <w:szCs w:val="21"/>
        </w:rPr>
        <w:t xml:space="preserve">, ed. Raymond Westbrook and Richard Jasnow. Leiden: E. J. Brill, 2001. Pp. 307–26.</w:t>
      </w:r>
    </w:p>
    <w:p>
      <w:pPr>
        <w:tabs>
          <w:tab w:val="left" w:pos="560"/>
        </w:tabs>
        <w:spacing w:after="70"/>
        <w:ind w:left="560" w:hanging="560"/>
      </w:pPr>
      <w:r>
        <w:rPr>
          <w:rFonts w:ascii="Baskerville" w:cs="Baskerville" w:eastAsia="Baskerville" w:hAnsi="Baskerville"/>
          <w:sz w:val="21"/>
          <w:szCs w:val="21"/>
        </w:rPr>
        <w:t xml:space="preserve">[12]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Twilight of the gods: Economic power and the land tenure regime in Ptolemaic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Atti del XXII Congresso internazionale di Papirologia, Firenze, 23–29 agosto 1998</w:t>
      </w:r>
      <w:r>
        <w:rPr>
          <w:rFonts w:ascii="Baskerville" w:cs="Baskerville" w:eastAsia="Baskerville" w:hAnsi="Baskerville"/>
          <w:sz w:val="21"/>
          <w:szCs w:val="21"/>
        </w:rPr>
        <w:t xml:space="preserve">. Florence: Istituto papirologico “G. Vitelli,” 2001. Pp. 861–78.</w:t>
      </w:r>
    </w:p>
    <w:p>
      <w:pPr>
        <w:tabs>
          <w:tab w:val="left" w:pos="560"/>
        </w:tabs>
        <w:spacing w:after="70"/>
        <w:ind w:left="560" w:hanging="560"/>
      </w:pPr>
      <w:r>
        <w:rPr>
          <w:rFonts w:ascii="Baskerville" w:cs="Baskerville" w:eastAsia="Baskerville" w:hAnsi="Baskerville"/>
          <w:sz w:val="21"/>
          <w:szCs w:val="21"/>
        </w:rPr>
        <w:t xml:space="preserve">[11]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papyrus collections of Stanford.</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Papyrus Collections World Wide</w:t>
      </w:r>
      <w:r>
        <w:rPr>
          <w:rFonts w:ascii="Baskerville" w:cs="Baskerville" w:eastAsia="Baskerville" w:hAnsi="Baskerville"/>
          <w:sz w:val="21"/>
          <w:szCs w:val="21"/>
        </w:rPr>
        <w:t xml:space="preserve">, ed. Willy Clarysse and Herbert Verreth. Brussels: Koninklijke Vlaamse Academie van België voor Wetenschappen en Kunsten, 2000. Pp. 75–76.</w:t>
      </w:r>
    </w:p>
    <w:p>
      <w:pPr>
        <w:tabs>
          <w:tab w:val="left" w:pos="560"/>
        </w:tabs>
        <w:spacing w:after="70"/>
        <w:ind w:left="560" w:hanging="560"/>
      </w:pPr>
      <w:r>
        <w:rPr>
          <w:rFonts w:ascii="Baskerville" w:cs="Baskerville" w:eastAsia="Baskerville" w:hAnsi="Baskerville"/>
          <w:sz w:val="21"/>
          <w:szCs w:val="21"/>
        </w:rPr>
        <w:t xml:space="preserve">[10]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auction of Pharaoh.</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Gold of Praise: Studies in Honor of Edward F. Wente</w:t>
      </w:r>
      <w:r>
        <w:rPr>
          <w:rFonts w:ascii="Baskerville" w:cs="Baskerville" w:eastAsia="Baskerville" w:hAnsi="Baskerville"/>
          <w:sz w:val="21"/>
          <w:szCs w:val="21"/>
        </w:rPr>
        <w:t xml:space="preserve">, ed. John Larson and Emily Teeter. Chicago: Oriental Institute, 1999. Pp. 277–84.</w:t>
      </w:r>
    </w:p>
    <w:p>
      <w:pPr>
        <w:tabs>
          <w:tab w:val="left" w:pos="560"/>
        </w:tabs>
        <w:spacing w:after="70"/>
        <w:ind w:left="560" w:hanging="560"/>
      </w:pPr>
      <w:r>
        <w:rPr>
          <w:rFonts w:ascii="Baskerville" w:cs="Baskerville" w:eastAsia="Baskerville" w:hAnsi="Baskerville"/>
          <w:sz w:val="21"/>
          <w:szCs w:val="21"/>
        </w:rPr>
        <w:t xml:space="preserve">[9]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land tenure regime in Ptolemaic Upper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Agriculture in Egypt from Pharaonic to Modern Times</w:t>
      </w:r>
      <w:r>
        <w:rPr>
          <w:rFonts w:ascii="Baskerville" w:cs="Baskerville" w:eastAsia="Baskerville" w:hAnsi="Baskerville"/>
          <w:sz w:val="21"/>
          <w:szCs w:val="21"/>
        </w:rPr>
        <w:t xml:space="preserve">, ed. Alan Bowman and Eugene Rogan. </w:t>
      </w:r>
      <w:r>
        <w:rPr>
          <w:rFonts w:ascii="Baskerville" w:cs="Baskerville" w:eastAsia="Baskerville" w:hAnsi="Baskerville"/>
          <w:i/>
          <w:iCs/>
          <w:sz w:val="21"/>
          <w:szCs w:val="21"/>
        </w:rPr>
        <w:t xml:space="preserve">Proceedings of the British Academy</w:t>
      </w:r>
      <w:r>
        <w:rPr>
          <w:rFonts w:ascii="Baskerville" w:cs="Baskerville" w:eastAsia="Baskerville" w:hAnsi="Baskerville"/>
          <w:sz w:val="21"/>
          <w:szCs w:val="21"/>
        </w:rPr>
        <w:t xml:space="preserve"> 96 (1998): 83–105.</w:t>
      </w:r>
    </w:p>
    <w:p>
      <w:pPr>
        <w:tabs>
          <w:tab w:val="left" w:pos="560"/>
        </w:tabs>
        <w:spacing w:after="70"/>
        <w:ind w:left="560" w:hanging="560"/>
      </w:pPr>
      <w:r>
        <w:rPr>
          <w:rFonts w:ascii="Baskerville" w:cs="Baskerville" w:eastAsia="Baskerville" w:hAnsi="Baskerville"/>
          <w:sz w:val="21"/>
          <w:szCs w:val="21"/>
        </w:rPr>
        <w:t xml:space="preserve">[8]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scribe of Thebais.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Chronique d’Égypte</w:t>
      </w:r>
      <w:r>
        <w:rPr>
          <w:rFonts w:ascii="Baskerville" w:cs="Baskerville" w:eastAsia="Baskerville" w:hAnsi="Baskerville"/>
          <w:sz w:val="21"/>
          <w:szCs w:val="21"/>
        </w:rPr>
        <w:t xml:space="preserve"> 72 (1997): 160.</w:t>
      </w:r>
    </w:p>
    <w:p>
      <w:pPr>
        <w:tabs>
          <w:tab w:val="left" w:pos="560"/>
        </w:tabs>
        <w:spacing w:after="70"/>
        <w:ind w:left="560" w:hanging="560"/>
      </w:pPr>
      <w:r>
        <w:rPr>
          <w:rFonts w:ascii="Baskerville" w:cs="Baskerville" w:eastAsia="Baskerville" w:hAnsi="Baskerville"/>
          <w:sz w:val="21"/>
          <w:szCs w:val="21"/>
        </w:rPr>
        <w:t xml:space="preserve">[7]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Demotic papyri in the Princeton University Firestone Library.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Archiv für Papyrusforschung</w:t>
      </w:r>
      <w:r>
        <w:rPr>
          <w:rFonts w:ascii="Baskerville" w:cs="Baskerville" w:eastAsia="Baskerville" w:hAnsi="Baskerville"/>
          <w:sz w:val="21"/>
          <w:szCs w:val="21"/>
        </w:rPr>
        <w:t xml:space="preserve">, Beiheft 3: </w:t>
      </w:r>
      <w:r>
        <w:rPr>
          <w:rFonts w:ascii="Baskerville" w:cs="Baskerville" w:eastAsia="Baskerville" w:hAnsi="Baskerville"/>
          <w:i/>
          <w:iCs/>
          <w:sz w:val="21"/>
          <w:szCs w:val="21"/>
        </w:rPr>
        <w:t xml:space="preserve">Akten des 21. Internationalen Papyrologenkongresses, Berlin, 13.–19.8.1995</w:t>
      </w:r>
      <w:r>
        <w:rPr>
          <w:rFonts w:ascii="Baskerville" w:cs="Baskerville" w:eastAsia="Baskerville" w:hAnsi="Baskerville"/>
          <w:sz w:val="21"/>
          <w:szCs w:val="21"/>
        </w:rPr>
        <w:t xml:space="preserve">. Stuttgart, 1997. Pp. 666–68.</w:t>
      </w:r>
    </w:p>
    <w:p>
      <w:pPr>
        <w:tabs>
          <w:tab w:val="left" w:pos="560"/>
        </w:tabs>
        <w:spacing w:after="70"/>
        <w:ind w:left="560" w:hanging="560"/>
      </w:pPr>
      <w:r>
        <w:rPr>
          <w:rFonts w:ascii="Baskerville" w:cs="Baskerville" w:eastAsia="Baskerville" w:hAnsi="Baskerville"/>
          <w:sz w:val="21"/>
          <w:szCs w:val="21"/>
        </w:rPr>
        <w:t xml:space="preserve">[6]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A Ptolemaic inscription from Bir ’Iayyan.</w:t>
      </w:r>
      <w:r>
        <w:rPr>
          <w:rFonts w:ascii="Baskerville" w:cs="Baskerville" w:eastAsia="Baskerville" w:hAnsi="Baskerville"/>
          <w:sz w:val="21"/>
          <w:szCs w:val="21"/>
        </w:rPr>
        <w:t xml:space="preserve">” With Roger Bagnall, Steven Sidebotham, and Ronald Zitterkopf. </w:t>
      </w:r>
      <w:r>
        <w:rPr>
          <w:rFonts w:ascii="Baskerville" w:cs="Baskerville" w:eastAsia="Baskerville" w:hAnsi="Baskerville"/>
          <w:i/>
          <w:iCs/>
          <w:sz w:val="21"/>
          <w:szCs w:val="21"/>
        </w:rPr>
        <w:t xml:space="preserve">Chronique d’Égypte</w:t>
      </w:r>
      <w:r>
        <w:rPr>
          <w:rFonts w:ascii="Baskerville" w:cs="Baskerville" w:eastAsia="Baskerville" w:hAnsi="Baskerville"/>
          <w:sz w:val="21"/>
          <w:szCs w:val="21"/>
        </w:rPr>
        <w:t xml:space="preserve"> 71 (1996): 317–30.</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Demotic Egyptian instruments of transfer as evidence for ownership of real property.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Chicago-Kent Law Review</w:t>
      </w:r>
      <w:r>
        <w:rPr>
          <w:rFonts w:ascii="Baskerville" w:cs="Baskerville" w:eastAsia="Baskerville" w:hAnsi="Baskerville"/>
          <w:sz w:val="21"/>
          <w:szCs w:val="21"/>
        </w:rPr>
        <w:t xml:space="preserve"> 71/1 (Spring 1996): 237–68.</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Irrigation terminology in the Hauswaldt Papyri and other texts from Edfu during the Ptolemaic period.</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Les problèmes institutionnels de l’eau en Égypte ancienne et dans l’Antiquité méditerranéenne</w:t>
      </w:r>
      <w:r>
        <w:rPr>
          <w:rFonts w:ascii="Baskerville" w:cs="Baskerville" w:eastAsia="Baskerville" w:hAnsi="Baskerville"/>
          <w:sz w:val="21"/>
          <w:szCs w:val="21"/>
        </w:rPr>
        <w:t xml:space="preserve">, ed. B. Menu. Cairo, 1995. Pp. 261–71.</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Land and status in Ptolemaic Egypt: The status designation c3m b3k DN in Ptolemaic contracts.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Grund und Boden in Altägypten</w:t>
      </w:r>
      <w:r>
        <w:rPr>
          <w:rFonts w:ascii="Baskerville" w:cs="Baskerville" w:eastAsia="Baskerville" w:hAnsi="Baskerville"/>
          <w:sz w:val="21"/>
          <w:szCs w:val="21"/>
        </w:rPr>
        <w:t xml:space="preserve">, ed. Schafik Allam. Tübingen, 1995. Pp. 147–75.</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transfer of landed property in Upper Egypt in the Ptolemaic period.</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Newsletter of the American Research Center in Egypt</w:t>
      </w:r>
      <w:r>
        <w:rPr>
          <w:rFonts w:ascii="Baskerville" w:cs="Baskerville" w:eastAsia="Baskerville" w:hAnsi="Baskerville"/>
          <w:sz w:val="21"/>
          <w:szCs w:val="21"/>
        </w:rPr>
        <w:t xml:space="preserve"> 152 (Winter 1990): 1–3.</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Ostracon O.I. 12073 once again.</w:t>
      </w:r>
      <w:r>
        <w:rPr>
          <w:rFonts w:ascii="Baskerville" w:cs="Baskerville" w:eastAsia="Baskerville" w:hAnsi="Baskerville"/>
          <w:sz w:val="21"/>
          <w:szCs w:val="21"/>
        </w:rPr>
        <w:t xml:space="preserve">” With Gary Greig and Sugihiko Uchida.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48 (1989): 117–24.</w:t>
      </w:r>
    </w:p>
    <w:p>
      <w:pPr>
        <w:keepNext/>
        <w:spacing w:after="60" w:before="160"/>
      </w:pPr>
      <w:r>
        <w:rPr>
          <w:rFonts w:ascii="Baskerville" w:cs="Baskerville" w:eastAsia="Baskerville" w:hAnsi="Baskerville"/>
          <w:b/>
          <w:bCs/>
          <w:sz w:val="22"/>
          <w:szCs w:val="22"/>
        </w:rPr>
        <w:t xml:space="preserve">Chapters in Reference Works and Encyclopedia Entries</w:t>
      </w:r>
    </w:p>
    <w:p>
      <w:pPr>
        <w:tabs>
          <w:tab w:val="left" w:pos="560"/>
        </w:tabs>
        <w:spacing w:after="70"/>
        <w:ind w:left="560" w:hanging="560"/>
      </w:pPr>
      <w:r>
        <w:rPr>
          <w:rFonts w:ascii="Baskerville" w:cs="Baskerville" w:eastAsia="Baskerville" w:hAnsi="Baskerville"/>
          <w:sz w:val="21"/>
          <w:szCs w:val="21"/>
        </w:rPr>
        <w:t xml:space="preserve">[12]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Entries in </w:t>
      </w:r>
      <w:r>
        <w:rPr>
          <w:rFonts w:ascii="Baskerville" w:cs="Baskerville" w:eastAsia="Baskerville" w:hAnsi="Baskerville"/>
          <w:i/>
          <w:iCs/>
          <w:sz w:val="21"/>
          <w:szCs w:val="21"/>
        </w:rPr>
        <w:t xml:space="preserve">The Encyclopedia of Ancient History</w:t>
      </w:r>
      <w:r>
        <w:rPr>
          <w:rFonts w:ascii="Baskerville" w:cs="Baskerville" w:eastAsia="Baskerville" w:hAnsi="Baskerville"/>
          <w:sz w:val="21"/>
          <w:szCs w:val="21"/>
        </w:rPr>
        <w:t xml:space="preserve"> (Blackwell): “Elephantine (Greco-Roman),” “Hydraulic civilization,” “Rosea rura,” “Royal land,” “Syene (Greco-Roman),” “Thebes (Diospolis Magna) (Greco-Roman),” “Demotic law,” “Irrigation,” “Apollonios,” “Nubia,” “Money (Ancient Near East and Egypt).”</w:t>
      </w:r>
    </w:p>
    <w:p>
      <w:pPr>
        <w:tabs>
          <w:tab w:val="left" w:pos="560"/>
        </w:tabs>
        <w:spacing w:after="70"/>
        <w:ind w:left="560" w:hanging="560"/>
      </w:pPr>
      <w:r>
        <w:rPr>
          <w:rFonts w:ascii="Baskerville" w:cs="Baskerville" w:eastAsia="Baskerville" w:hAnsi="Baskerville"/>
          <w:sz w:val="21"/>
          <w:szCs w:val="21"/>
        </w:rPr>
        <w:t xml:space="preserve">[11]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Entries in </w:t>
      </w:r>
      <w:r>
        <w:rPr>
          <w:rFonts w:ascii="Baskerville" w:cs="Baskerville" w:eastAsia="Baskerville" w:hAnsi="Baskerville"/>
          <w:i/>
          <w:iCs/>
          <w:sz w:val="21"/>
          <w:szCs w:val="21"/>
        </w:rPr>
        <w:t xml:space="preserve">The Dictionary of African Biography</w:t>
      </w:r>
      <w:r>
        <w:rPr>
          <w:rFonts w:ascii="Baskerville" w:cs="Baskerville" w:eastAsia="Baskerville" w:hAnsi="Baskerville"/>
          <w:sz w:val="21"/>
          <w:szCs w:val="21"/>
        </w:rPr>
        <w:t xml:space="preserve"> (Oxford University Press): “Ptolemy I,” “Ptolemy II,” “Magas of Cyrene.”</w:t>
      </w:r>
    </w:p>
    <w:p>
      <w:pPr>
        <w:tabs>
          <w:tab w:val="left" w:pos="560"/>
        </w:tabs>
        <w:spacing w:after="70"/>
        <w:ind w:left="560" w:hanging="560"/>
      </w:pPr>
      <w:r>
        <w:rPr>
          <w:rFonts w:ascii="Baskerville" w:cs="Baskerville" w:eastAsia="Baskerville" w:hAnsi="Baskerville"/>
          <w:sz w:val="21"/>
          <w:szCs w:val="21"/>
        </w:rPr>
        <w:t xml:space="preserve">[10]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Property.</w:t>
      </w:r>
      <w:r>
        <w:rPr>
          <w:rFonts w:ascii="Baskerville" w:cs="Baskerville" w:eastAsia="Baskerville" w:hAnsi="Baskerville"/>
          <w:sz w:val="21"/>
          <w:szCs w:val="21"/>
        </w:rPr>
        <w:t xml:space="preserve">” Lead author. In </w:t>
      </w:r>
      <w:r>
        <w:rPr>
          <w:rFonts w:ascii="Baskerville" w:cs="Baskerville" w:eastAsia="Baskerville" w:hAnsi="Baskerville"/>
          <w:i/>
          <w:iCs/>
          <w:sz w:val="21"/>
          <w:szCs w:val="21"/>
        </w:rPr>
        <w:t xml:space="preserve">The Cambridge Comparative History of Ancient Law</w:t>
      </w:r>
      <w:r>
        <w:rPr>
          <w:rFonts w:ascii="Baskerville" w:cs="Baskerville" w:eastAsia="Baskerville" w:hAnsi="Baskerville"/>
          <w:sz w:val="21"/>
          <w:szCs w:val="21"/>
        </w:rPr>
        <w:t xml:space="preserve">, ed. Caroline Humfress, D. J. Ibbetson, and P. Olivelle. Cambridge: Cambridge University Press, 2025. Contributed to several other chapters.</w:t>
      </w:r>
    </w:p>
    <w:p>
      <w:pPr>
        <w:tabs>
          <w:tab w:val="left" w:pos="560"/>
        </w:tabs>
        <w:spacing w:after="70"/>
        <w:ind w:left="560" w:hanging="560"/>
      </w:pPr>
      <w:r>
        <w:rPr>
          <w:rFonts w:ascii="Baskerville" w:cs="Baskerville" w:eastAsia="Baskerville" w:hAnsi="Baskerville"/>
          <w:sz w:val="21"/>
          <w:szCs w:val="21"/>
        </w:rPr>
        <w:t xml:space="preserve">[9]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Egyptian law</w:t>
      </w:r>
      <w:r>
        <w:rPr>
          <w:rFonts w:ascii="Baskerville" w:cs="Baskerville" w:eastAsia="Baskerville" w:hAnsi="Baskerville"/>
          <w:sz w:val="21"/>
          <w:szCs w:val="21"/>
        </w:rPr>
        <w:t xml:space="preserve">” and “</w:t>
      </w:r>
      <w:r>
        <w:rPr>
          <w:rFonts w:ascii="Baskerville" w:cs="Baskerville" w:eastAsia="Baskerville" w:hAnsi="Baskerville"/>
          <w:b/>
          <w:bCs/>
          <w:sz w:val="21"/>
          <w:szCs w:val="21"/>
        </w:rPr>
        <w:t xml:space="preserve">Law of the papyri.</w:t>
      </w:r>
      <w:r>
        <w:rPr>
          <w:rFonts w:ascii="Baskerville" w:cs="Baskerville" w:eastAsia="Baskerville" w:hAnsi="Baskerville"/>
          <w:sz w:val="21"/>
          <w:szCs w:val="21"/>
        </w:rPr>
        <w:t xml:space="preserve">” Topical chapters in </w:t>
      </w:r>
      <w:r>
        <w:rPr>
          <w:rFonts w:ascii="Baskerville" w:cs="Baskerville" w:eastAsia="Baskerville" w:hAnsi="Baskerville"/>
          <w:i/>
          <w:iCs/>
          <w:sz w:val="21"/>
          <w:szCs w:val="21"/>
        </w:rPr>
        <w:t xml:space="preserve">The Cambridge Comparative History of Ancient Law</w:t>
      </w:r>
      <w:r>
        <w:rPr>
          <w:rFonts w:ascii="Baskerville" w:cs="Baskerville" w:eastAsia="Baskerville" w:hAnsi="Baskerville"/>
          <w:sz w:val="21"/>
          <w:szCs w:val="21"/>
        </w:rPr>
        <w:t xml:space="preserve">. Cambridge: Cambridge University Press.</w:t>
      </w:r>
    </w:p>
    <w:p>
      <w:pPr>
        <w:tabs>
          <w:tab w:val="left" w:pos="560"/>
        </w:tabs>
        <w:spacing w:after="70"/>
        <w:ind w:left="560" w:hanging="560"/>
      </w:pPr>
      <w:r>
        <w:rPr>
          <w:rFonts w:ascii="Baskerville" w:cs="Baskerville" w:eastAsia="Baskerville" w:hAnsi="Baskerville"/>
          <w:sz w:val="21"/>
          <w:szCs w:val="21"/>
        </w:rPr>
        <w:t xml:space="preserve">[8]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Ptolemaic Egypt.</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Encyclopedia of Greece and Rome</w:t>
      </w:r>
      <w:r>
        <w:rPr>
          <w:rFonts w:ascii="Baskerville" w:cs="Baskerville" w:eastAsia="Baskerville" w:hAnsi="Baskerville"/>
          <w:sz w:val="21"/>
          <w:szCs w:val="21"/>
        </w:rPr>
        <w:t xml:space="preserve">, ed. Stanley Burstein.</w:t>
      </w:r>
    </w:p>
    <w:p>
      <w:pPr>
        <w:tabs>
          <w:tab w:val="left" w:pos="560"/>
        </w:tabs>
        <w:spacing w:after="70"/>
        <w:ind w:left="560" w:hanging="560"/>
      </w:pPr>
      <w:r>
        <w:rPr>
          <w:rFonts w:ascii="Baskerville" w:cs="Baskerville" w:eastAsia="Baskerville" w:hAnsi="Baskerville"/>
          <w:sz w:val="21"/>
          <w:szCs w:val="21"/>
        </w:rPr>
        <w:t xml:space="preserve">[7]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Ptolemies.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Encyclopedia of Greece and Rome</w:t>
      </w:r>
      <w:r>
        <w:rPr>
          <w:rFonts w:ascii="Baskerville" w:cs="Baskerville" w:eastAsia="Baskerville" w:hAnsi="Baskerville"/>
          <w:sz w:val="21"/>
          <w:szCs w:val="21"/>
        </w:rPr>
        <w:t xml:space="preserve">, ed. Stanley Burstein.</w:t>
      </w:r>
    </w:p>
    <w:p>
      <w:pPr>
        <w:tabs>
          <w:tab w:val="left" w:pos="560"/>
        </w:tabs>
        <w:spacing w:after="70"/>
        <w:ind w:left="560" w:hanging="560"/>
      </w:pPr>
      <w:r>
        <w:rPr>
          <w:rFonts w:ascii="Baskerville" w:cs="Baskerville" w:eastAsia="Baskerville" w:hAnsi="Baskerville"/>
          <w:sz w:val="21"/>
          <w:szCs w:val="21"/>
        </w:rPr>
        <w:t xml:space="preserve">[6]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New foreword to Miriam Lichtheim, </w:t>
      </w:r>
      <w:r>
        <w:rPr>
          <w:rFonts w:ascii="Baskerville" w:cs="Baskerville" w:eastAsia="Baskerville" w:hAnsi="Baskerville"/>
          <w:i/>
          <w:iCs/>
          <w:sz w:val="21"/>
          <w:szCs w:val="21"/>
        </w:rPr>
        <w:t xml:space="preserve">Ancient Egyptian Literature: A Book of Readings</w:t>
      </w:r>
      <w:r>
        <w:rPr>
          <w:rFonts w:ascii="Baskerville" w:cs="Baskerville" w:eastAsia="Baskerville" w:hAnsi="Baskerville"/>
          <w:sz w:val="21"/>
          <w:szCs w:val="21"/>
        </w:rPr>
        <w:t xml:space="preserve">, Vol. 3: </w:t>
      </w:r>
      <w:r>
        <w:rPr>
          <w:rFonts w:ascii="Baskerville" w:cs="Baskerville" w:eastAsia="Baskerville" w:hAnsi="Baskerville"/>
          <w:i/>
          <w:iCs/>
          <w:sz w:val="21"/>
          <w:szCs w:val="21"/>
        </w:rPr>
        <w:t xml:space="preserve">The Late Period</w:t>
      </w:r>
      <w:r>
        <w:rPr>
          <w:rFonts w:ascii="Baskerville" w:cs="Baskerville" w:eastAsia="Baskerville" w:hAnsi="Baskerville"/>
          <w:sz w:val="21"/>
          <w:szCs w:val="21"/>
        </w:rPr>
        <w:t xml:space="preserve">. Berkeley: University of California Press, 2006. Pp. xv–xxv.</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economic sociology of the ancient world.</w:t>
      </w:r>
      <w:r>
        <w:rPr>
          <w:rFonts w:ascii="Baskerville" w:cs="Baskerville" w:eastAsia="Baskerville" w:hAnsi="Baskerville"/>
          <w:sz w:val="21"/>
          <w:szCs w:val="21"/>
        </w:rPr>
        <w:t xml:space="preserve">” With Ian Morris. In </w:t>
      </w:r>
      <w:r>
        <w:rPr>
          <w:rFonts w:ascii="Baskerville" w:cs="Baskerville" w:eastAsia="Baskerville" w:hAnsi="Baskerville"/>
          <w:i/>
          <w:iCs/>
          <w:sz w:val="21"/>
          <w:szCs w:val="21"/>
        </w:rPr>
        <w:t xml:space="preserve">The Handbook of Economic Sociology</w:t>
      </w:r>
      <w:r>
        <w:rPr>
          <w:rFonts w:ascii="Baskerville" w:cs="Baskerville" w:eastAsia="Baskerville" w:hAnsi="Baskerville"/>
          <w:sz w:val="21"/>
          <w:szCs w:val="21"/>
        </w:rPr>
        <w:t xml:space="preserve">, 2nd ed., ed. Neil Smelser and Richard Swedberg. Princeton: Princeton University Press, 2005. Pp. 131–59.</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The Temples of Upper Egypt</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Theban Region</w:t>
      </w:r>
      <w:r>
        <w:rPr>
          <w:rFonts w:ascii="Baskerville" w:cs="Baskerville" w:eastAsia="Baskerville" w:hAnsi="Baskerville"/>
          <w:sz w:val="21"/>
          <w:szCs w:val="21"/>
        </w:rPr>
        <w:t xml:space="preserve">,” and “</w:t>
      </w:r>
      <w:r>
        <w:rPr>
          <w:rFonts w:ascii="Baskerville" w:cs="Baskerville" w:eastAsia="Baskerville" w:hAnsi="Baskerville"/>
          <w:b/>
          <w:bCs/>
          <w:sz w:val="21"/>
          <w:szCs w:val="21"/>
        </w:rPr>
        <w:t xml:space="preserve">Hakoris</w:t>
      </w:r>
      <w:r>
        <w:rPr>
          <w:rFonts w:ascii="Baskerville" w:cs="Baskerville" w:eastAsia="Baskerville" w:hAnsi="Baskerville"/>
          <w:sz w:val="21"/>
          <w:szCs w:val="21"/>
        </w:rPr>
        <w:t xml:space="preserve">.” With Willy Clarysse and Katelijn Vandorpe. In </w:t>
      </w:r>
      <w:r>
        <w:rPr>
          <w:rFonts w:ascii="Baskerville" w:cs="Baskerville" w:eastAsia="Baskerville" w:hAnsi="Baskerville"/>
          <w:i/>
          <w:iCs/>
          <w:sz w:val="21"/>
          <w:szCs w:val="21"/>
        </w:rPr>
        <w:t xml:space="preserve">Egypt from Alexander to the Copts: An Archaeological and Historical Guide</w:t>
      </w:r>
      <w:r>
        <w:rPr>
          <w:rFonts w:ascii="Baskerville" w:cs="Baskerville" w:eastAsia="Baskerville" w:hAnsi="Baskerville"/>
          <w:sz w:val="21"/>
          <w:szCs w:val="21"/>
        </w:rPr>
        <w:t xml:space="preserve">, ed. Roger S. Bagnall and Dominic W. Rathbone. London: British Museum Press, 2004. Pp. 161–62, 173, 207, 209–14, 227–32, 242–48.</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North Africa: Ancient and classical periods.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Encyclopedia of Economic History</w:t>
      </w:r>
      <w:r>
        <w:rPr>
          <w:rFonts w:ascii="Baskerville" w:cs="Baskerville" w:eastAsia="Baskerville" w:hAnsi="Baskerville"/>
          <w:sz w:val="21"/>
          <w:szCs w:val="21"/>
        </w:rPr>
        <w:t xml:space="preserve">, ed. Joel Mokyr. Oxford: Oxford University Press, 2003. Vol. 4, pp. 108–09.</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Egypt: Ancient and classical periods.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The Oxford Encyclopedia of Economic History</w:t>
      </w:r>
      <w:r>
        <w:rPr>
          <w:rFonts w:ascii="Baskerville" w:cs="Baskerville" w:eastAsia="Baskerville" w:hAnsi="Baskerville"/>
          <w:sz w:val="21"/>
          <w:szCs w:val="21"/>
        </w:rPr>
        <w:t xml:space="preserve">, ed. Joel Mokyr. Oxford: Oxford University Press, 2003. Vol. 2, pp. 171–75.</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Hieroglyphs.</w:t>
      </w:r>
      <w:r>
        <w:rPr>
          <w:rFonts w:ascii="Baskerville" w:cs="Baskerville" w:eastAsia="Baskerville" w:hAnsi="Baskerville"/>
          <w:sz w:val="21"/>
          <w:szCs w:val="21"/>
        </w:rPr>
        <w:t xml:space="preserve">” In </w:t>
      </w:r>
      <w:r>
        <w:rPr>
          <w:rFonts w:ascii="Baskerville" w:cs="Baskerville" w:eastAsia="Baskerville" w:hAnsi="Baskerville"/>
          <w:i/>
          <w:iCs/>
          <w:sz w:val="21"/>
          <w:szCs w:val="21"/>
        </w:rPr>
        <w:t xml:space="preserve">Late Antiquity: A Guide to the Postclassical World</w:t>
      </w:r>
      <w:r>
        <w:rPr>
          <w:rFonts w:ascii="Baskerville" w:cs="Baskerville" w:eastAsia="Baskerville" w:hAnsi="Baskerville"/>
          <w:sz w:val="21"/>
          <w:szCs w:val="21"/>
        </w:rPr>
        <w:t xml:space="preserve">, ed. Peter Brown et al. Cambridge, MA: Harvard University Press, 1999. P. 491.</w:t>
      </w:r>
    </w:p>
    <w:p>
      <w:pPr>
        <w:keepNext/>
        <w:spacing w:after="60" w:before="160"/>
      </w:pPr>
      <w:r>
        <w:rPr>
          <w:rFonts w:ascii="Baskerville" w:cs="Baskerville" w:eastAsia="Baskerville" w:hAnsi="Baskerville"/>
          <w:b/>
          <w:bCs/>
          <w:sz w:val="22"/>
          <w:szCs w:val="22"/>
        </w:rPr>
        <w:t xml:space="preserve">Popular Press</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t>
      </w:r>
      <w:r>
        <w:rPr>
          <w:rFonts w:ascii="Baskerville" w:cs="Baskerville" w:eastAsia="Baskerville" w:hAnsi="Baskerville"/>
          <w:b/>
          <w:bCs/>
          <w:sz w:val="21"/>
          <w:szCs w:val="21"/>
        </w:rPr>
        <w:t xml:space="preserve">Egypt and the Nile river: Decline of the Ptolemies.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Ancient History Magazine</w:t>
      </w:r>
      <w:r>
        <w:rPr>
          <w:rFonts w:ascii="Baskerville" w:cs="Baskerville" w:eastAsia="Baskerville" w:hAnsi="Baskerville"/>
          <w:sz w:val="21"/>
          <w:szCs w:val="21"/>
        </w:rPr>
        <w:t xml:space="preserve"> 17 (2018). Karwansaray, The Netherlands.</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Review of </w:t>
      </w:r>
      <w:r>
        <w:rPr>
          <w:rFonts w:ascii="Baskerville" w:cs="Baskerville" w:eastAsia="Baskerville" w:hAnsi="Baskerville"/>
          <w:i/>
          <w:iCs/>
          <w:sz w:val="21"/>
          <w:szCs w:val="21"/>
        </w:rPr>
        <w:t xml:space="preserve">Herodotus</w:t>
      </w:r>
      <w:r>
        <w:rPr>
          <w:rFonts w:ascii="Baskerville" w:cs="Baskerville" w:eastAsia="Baskerville" w:hAnsi="Baskerville"/>
          <w:sz w:val="21"/>
          <w:szCs w:val="21"/>
        </w:rPr>
        <w:t xml:space="preserve">, trans. Tom Holland. </w:t>
      </w:r>
      <w:r>
        <w:rPr>
          <w:rFonts w:ascii="Baskerville" w:cs="Baskerville" w:eastAsia="Baskerville" w:hAnsi="Baskerville"/>
          <w:i/>
          <w:iCs/>
          <w:sz w:val="21"/>
          <w:szCs w:val="21"/>
        </w:rPr>
        <w:t xml:space="preserve">The New Criterion</w:t>
      </w:r>
      <w:r>
        <w:rPr>
          <w:rFonts w:ascii="Baskerville" w:cs="Baskerville" w:eastAsia="Baskerville" w:hAnsi="Baskerville"/>
          <w:sz w:val="21"/>
          <w:szCs w:val="21"/>
        </w:rPr>
        <w:t xml:space="preserve">, September 2014.</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Review of Toby Wilkinson, </w:t>
      </w:r>
      <w:r>
        <w:rPr>
          <w:rFonts w:ascii="Baskerville" w:cs="Baskerville" w:eastAsia="Baskerville" w:hAnsi="Baskerville"/>
          <w:i/>
          <w:iCs/>
          <w:sz w:val="21"/>
          <w:szCs w:val="21"/>
        </w:rPr>
        <w:t xml:space="preserve">The Rise and Fall of Ancient Egypt</w:t>
      </w:r>
      <w:r>
        <w:rPr>
          <w:rFonts w:ascii="Baskerville" w:cs="Baskerville" w:eastAsia="Baskerville" w:hAnsi="Baskerville"/>
          <w:sz w:val="21"/>
          <w:szCs w:val="21"/>
        </w:rPr>
        <w:t xml:space="preserve"> (Random House, 2011). </w:t>
      </w:r>
      <w:r>
        <w:rPr>
          <w:rFonts w:ascii="Baskerville" w:cs="Baskerville" w:eastAsia="Baskerville" w:hAnsi="Baskerville"/>
          <w:i/>
          <w:iCs/>
          <w:sz w:val="21"/>
          <w:szCs w:val="21"/>
        </w:rPr>
        <w:t xml:space="preserve">The Wall Street Journal</w:t>
      </w:r>
      <w:r>
        <w:rPr>
          <w:rFonts w:ascii="Baskerville" w:cs="Baskerville" w:eastAsia="Baskerville" w:hAnsi="Baskerville"/>
          <w:sz w:val="21"/>
          <w:szCs w:val="21"/>
        </w:rPr>
        <w:t xml:space="preserve">, 19 March 2011.</w:t>
      </w:r>
    </w:p>
    <w:p>
      <w:pPr>
        <w:keepNext/>
        <w:spacing w:after="60" w:before="160"/>
      </w:pPr>
      <w:r>
        <w:rPr>
          <w:rFonts w:ascii="Baskerville" w:cs="Baskerville" w:eastAsia="Baskerville" w:hAnsi="Baskerville"/>
          <w:b/>
          <w:bCs/>
          <w:sz w:val="22"/>
          <w:szCs w:val="22"/>
        </w:rPr>
        <w:t xml:space="preserve">Book Reviews</w:t>
      </w:r>
    </w:p>
    <w:p>
      <w:pPr>
        <w:tabs>
          <w:tab w:val="left" w:pos="560"/>
        </w:tabs>
        <w:spacing w:after="70"/>
        <w:ind w:left="560" w:hanging="560"/>
      </w:pPr>
      <w:r>
        <w:rPr>
          <w:rFonts w:ascii="Baskerville" w:cs="Baskerville" w:eastAsia="Baskerville" w:hAnsi="Baskerville"/>
          <w:sz w:val="21"/>
          <w:szCs w:val="21"/>
        </w:rPr>
        <w:t xml:space="preserve">[46]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David N. Livingstone, </w:t>
      </w:r>
      <w:r>
        <w:rPr>
          <w:rFonts w:ascii="Baskerville" w:cs="Baskerville" w:eastAsia="Baskerville" w:hAnsi="Baskerville"/>
          <w:i/>
          <w:iCs/>
          <w:sz w:val="21"/>
          <w:szCs w:val="21"/>
        </w:rPr>
        <w:t xml:space="preserve">The Empire of Climate: A History of an Idea</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British Journal for the History of Science</w:t>
      </w:r>
      <w:r>
        <w:rPr>
          <w:rFonts w:ascii="Baskerville" w:cs="Baskerville" w:eastAsia="Baskerville" w:hAnsi="Baskerville"/>
          <w:sz w:val="21"/>
          <w:szCs w:val="21"/>
        </w:rPr>
        <w:t xml:space="preserve">, forthcoming.</w:t>
      </w:r>
    </w:p>
    <w:p>
      <w:pPr>
        <w:tabs>
          <w:tab w:val="left" w:pos="560"/>
        </w:tabs>
        <w:spacing w:after="70"/>
        <w:ind w:left="560" w:hanging="560"/>
      </w:pPr>
      <w:r>
        <w:rPr>
          <w:rFonts w:ascii="Baskerville" w:cs="Baskerville" w:eastAsia="Baskerville" w:hAnsi="Baskerville"/>
          <w:sz w:val="21"/>
          <w:szCs w:val="21"/>
        </w:rPr>
        <w:t xml:space="preserve">[45]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Elon D. Heymans, </w:t>
      </w:r>
      <w:r>
        <w:rPr>
          <w:rFonts w:ascii="Baskerville" w:cs="Baskerville" w:eastAsia="Baskerville" w:hAnsi="Baskerville"/>
          <w:i/>
          <w:iCs/>
          <w:sz w:val="21"/>
          <w:szCs w:val="21"/>
        </w:rPr>
        <w:t xml:space="preserve">The Origins of Money in the Iron Age Mediterranean World</w:t>
      </w:r>
      <w:r>
        <w:rPr>
          <w:rFonts w:ascii="Baskerville" w:cs="Baskerville" w:eastAsia="Baskerville" w:hAnsi="Baskerville"/>
          <w:sz w:val="21"/>
          <w:szCs w:val="21"/>
        </w:rPr>
        <w:t xml:space="preserve"> (Cambridge, 2021). </w:t>
      </w:r>
      <w:r>
        <w:rPr>
          <w:rFonts w:ascii="Baskerville" w:cs="Baskerville" w:eastAsia="Baskerville" w:hAnsi="Baskerville"/>
          <w:i/>
          <w:iCs/>
          <w:sz w:val="21"/>
          <w:szCs w:val="21"/>
        </w:rPr>
        <w:t xml:space="preserve">Economic Anthropology</w:t>
      </w:r>
      <w:r>
        <w:rPr>
          <w:rFonts w:ascii="Baskerville" w:cs="Baskerville" w:eastAsia="Baskerville" w:hAnsi="Baskerville"/>
          <w:sz w:val="21"/>
          <w:szCs w:val="21"/>
        </w:rPr>
        <w:t xml:space="preserve">, forthcoming.</w:t>
      </w:r>
    </w:p>
    <w:p>
      <w:pPr>
        <w:tabs>
          <w:tab w:val="left" w:pos="560"/>
        </w:tabs>
        <w:spacing w:after="70"/>
        <w:ind w:left="560" w:hanging="560"/>
      </w:pPr>
      <w:r>
        <w:rPr>
          <w:rFonts w:ascii="Baskerville" w:cs="Baskerville" w:eastAsia="Baskerville" w:hAnsi="Baskerville"/>
          <w:sz w:val="21"/>
          <w:szCs w:val="21"/>
        </w:rPr>
        <w:t xml:space="preserve">[44]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Fanny Bessard, </w:t>
      </w:r>
      <w:r>
        <w:rPr>
          <w:rFonts w:ascii="Baskerville" w:cs="Baskerville" w:eastAsia="Baskerville" w:hAnsi="Baskerville"/>
          <w:i/>
          <w:iCs/>
          <w:sz w:val="21"/>
          <w:szCs w:val="21"/>
        </w:rPr>
        <w:t xml:space="preserve">Caliphs and Merchants: Cities and Economies of Power in the Near East (700–950)</w:t>
      </w:r>
      <w:r>
        <w:rPr>
          <w:rFonts w:ascii="Baskerville" w:cs="Baskerville" w:eastAsia="Baskerville" w:hAnsi="Baskerville"/>
          <w:sz w:val="21"/>
          <w:szCs w:val="21"/>
        </w:rPr>
        <w:t xml:space="preserve"> (Oxford, 2020). </w:t>
      </w:r>
      <w:r>
        <w:rPr>
          <w:rFonts w:ascii="Baskerville" w:cs="Baskerville" w:eastAsia="Baskerville" w:hAnsi="Baskerville"/>
          <w:i/>
          <w:iCs/>
          <w:sz w:val="21"/>
          <w:szCs w:val="21"/>
        </w:rPr>
        <w:t xml:space="preserve">Business History Review</w:t>
      </w:r>
      <w:r>
        <w:rPr>
          <w:rFonts w:ascii="Baskerville" w:cs="Baskerville" w:eastAsia="Baskerville" w:hAnsi="Baskerville"/>
          <w:sz w:val="21"/>
          <w:szCs w:val="21"/>
        </w:rPr>
        <w:t xml:space="preserve">, forthcoming.</w:t>
      </w:r>
    </w:p>
    <w:p>
      <w:pPr>
        <w:tabs>
          <w:tab w:val="left" w:pos="560"/>
        </w:tabs>
        <w:spacing w:after="70"/>
        <w:ind w:left="560" w:hanging="560"/>
      </w:pPr>
      <w:r>
        <w:rPr>
          <w:rFonts w:ascii="Baskerville" w:cs="Baskerville" w:eastAsia="Baskerville" w:hAnsi="Baskerville"/>
          <w:sz w:val="21"/>
          <w:szCs w:val="21"/>
        </w:rPr>
        <w:t xml:space="preserve">[43]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Barbara Richter, </w:t>
      </w:r>
      <w:r>
        <w:rPr>
          <w:rFonts w:ascii="Baskerville" w:cs="Baskerville" w:eastAsia="Baskerville" w:hAnsi="Baskerville"/>
          <w:i/>
          <w:iCs/>
          <w:sz w:val="21"/>
          <w:szCs w:val="21"/>
        </w:rPr>
        <w:t xml:space="preserve">The Theology of Hathor at Dendera: Aural and Visual Scribal Techniques in the Per-wer Sanctuary</w:t>
      </w:r>
      <w:r>
        <w:rPr>
          <w:rFonts w:ascii="Baskerville" w:cs="Baskerville" w:eastAsia="Baskerville" w:hAnsi="Baskerville"/>
          <w:sz w:val="21"/>
          <w:szCs w:val="21"/>
        </w:rPr>
        <w:t xml:space="preserve"> (Lockwood Press). </w:t>
      </w:r>
      <w:r>
        <w:rPr>
          <w:rFonts w:ascii="Baskerville" w:cs="Baskerville" w:eastAsia="Baskerville" w:hAnsi="Baskerville"/>
          <w:i/>
          <w:iCs/>
          <w:sz w:val="21"/>
          <w:szCs w:val="21"/>
        </w:rPr>
        <w:t xml:space="preserve">Review of Biblical Literature</w:t>
      </w:r>
      <w:r>
        <w:rPr>
          <w:rFonts w:ascii="Baskerville" w:cs="Baskerville" w:eastAsia="Baskerville" w:hAnsi="Baskerville"/>
          <w:sz w:val="21"/>
          <w:szCs w:val="21"/>
        </w:rPr>
        <w:t xml:space="preserve">, October 2021.</w:t>
      </w:r>
    </w:p>
    <w:p>
      <w:pPr>
        <w:tabs>
          <w:tab w:val="left" w:pos="560"/>
        </w:tabs>
        <w:spacing w:after="70"/>
        <w:ind w:left="560" w:hanging="560"/>
      </w:pPr>
      <w:r>
        <w:rPr>
          <w:rFonts w:ascii="Baskerville" w:cs="Baskerville" w:eastAsia="Baskerville" w:hAnsi="Baskerville"/>
          <w:sz w:val="21"/>
          <w:szCs w:val="21"/>
        </w:rPr>
        <w:t xml:space="preserve">[42]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Kyle Harper, </w:t>
      </w:r>
      <w:r>
        <w:rPr>
          <w:rFonts w:ascii="Baskerville" w:cs="Baskerville" w:eastAsia="Baskerville" w:hAnsi="Baskerville"/>
          <w:i/>
          <w:iCs/>
          <w:sz w:val="21"/>
          <w:szCs w:val="21"/>
        </w:rPr>
        <w:t xml:space="preserve">The Fate of Rome: Climate, Disease and the End of an Empire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Historical Geography</w:t>
      </w:r>
      <w:r>
        <w:rPr>
          <w:rFonts w:ascii="Baskerville" w:cs="Baskerville" w:eastAsia="Baskerville" w:hAnsi="Baskerville"/>
          <w:sz w:val="21"/>
          <w:szCs w:val="21"/>
        </w:rPr>
        <w:t xml:space="preserve">, 2018.</w:t>
      </w:r>
    </w:p>
    <w:p>
      <w:pPr>
        <w:tabs>
          <w:tab w:val="left" w:pos="560"/>
        </w:tabs>
        <w:spacing w:after="70"/>
        <w:ind w:left="560" w:hanging="560"/>
      </w:pPr>
      <w:r>
        <w:rPr>
          <w:rFonts w:ascii="Baskerville" w:cs="Baskerville" w:eastAsia="Baskerville" w:hAnsi="Baskerville"/>
          <w:sz w:val="21"/>
          <w:szCs w:val="21"/>
        </w:rPr>
        <w:t xml:space="preserve">[41]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Josiah Ober, </w:t>
      </w:r>
      <w:r>
        <w:rPr>
          <w:rFonts w:ascii="Baskerville" w:cs="Baskerville" w:eastAsia="Baskerville" w:hAnsi="Baskerville"/>
          <w:i/>
          <w:iCs/>
          <w:sz w:val="21"/>
          <w:szCs w:val="21"/>
        </w:rPr>
        <w:t xml:space="preserve">The Rise and Fall of Classical Greece</w:t>
      </w:r>
      <w:r>
        <w:rPr>
          <w:rFonts w:ascii="Baskerville" w:cs="Baskerville" w:eastAsia="Baskerville" w:hAnsi="Baskerville"/>
          <w:sz w:val="21"/>
          <w:szCs w:val="21"/>
        </w:rPr>
        <w:t xml:space="preserve"> (Princeton). With Graham Oliver. </w:t>
      </w:r>
      <w:r>
        <w:rPr>
          <w:rFonts w:ascii="Baskerville" w:cs="Baskerville" w:eastAsia="Baskerville" w:hAnsi="Baskerville"/>
          <w:i/>
          <w:iCs/>
          <w:sz w:val="21"/>
          <w:szCs w:val="21"/>
        </w:rPr>
        <w:t xml:space="preserve">The Journal of Economic History</w:t>
      </w:r>
      <w:r>
        <w:rPr>
          <w:rFonts w:ascii="Baskerville" w:cs="Baskerville" w:eastAsia="Baskerville" w:hAnsi="Baskerville"/>
          <w:sz w:val="21"/>
          <w:szCs w:val="21"/>
        </w:rPr>
        <w:t xml:space="preserve"> 77/2 (2017): 599–601.</w:t>
      </w:r>
    </w:p>
    <w:p>
      <w:pPr>
        <w:tabs>
          <w:tab w:val="left" w:pos="560"/>
        </w:tabs>
        <w:spacing w:after="70"/>
        <w:ind w:left="560" w:hanging="560"/>
      </w:pPr>
      <w:r>
        <w:rPr>
          <w:rFonts w:ascii="Baskerville" w:cs="Baskerville" w:eastAsia="Baskerville" w:hAnsi="Baskerville"/>
          <w:sz w:val="21"/>
          <w:szCs w:val="21"/>
        </w:rPr>
        <w:t xml:space="preserve">[40]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 L. Brooke, </w:t>
      </w:r>
      <w:r>
        <w:rPr>
          <w:rFonts w:ascii="Baskerville" w:cs="Baskerville" w:eastAsia="Baskerville" w:hAnsi="Baskerville"/>
          <w:i/>
          <w:iCs/>
          <w:sz w:val="21"/>
          <w:szCs w:val="21"/>
        </w:rPr>
        <w:t xml:space="preserve">Climate Change and the Course of Global History: A Rough Journey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Cliodynamics</w:t>
      </w:r>
      <w:r>
        <w:rPr>
          <w:rFonts w:ascii="Baskerville" w:cs="Baskerville" w:eastAsia="Baskerville" w:hAnsi="Baskerville"/>
          <w:sz w:val="21"/>
          <w:szCs w:val="21"/>
        </w:rPr>
        <w:t xml:space="preserve"> 6/2 (2015): 195–98.</w:t>
      </w:r>
    </w:p>
    <w:p>
      <w:pPr>
        <w:tabs>
          <w:tab w:val="left" w:pos="560"/>
        </w:tabs>
        <w:spacing w:after="70"/>
        <w:ind w:left="560" w:hanging="560"/>
      </w:pPr>
      <w:r>
        <w:rPr>
          <w:rFonts w:ascii="Baskerville" w:cs="Baskerville" w:eastAsia="Baskerville" w:hAnsi="Baskerville"/>
          <w:sz w:val="21"/>
          <w:szCs w:val="21"/>
        </w:rPr>
        <w:t xml:space="preserve">[39]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Kostas Buraselis, Mary Stefanou, and Dorothy J. Thompson, eds., </w:t>
      </w:r>
      <w:r>
        <w:rPr>
          <w:rFonts w:ascii="Baskerville" w:cs="Baskerville" w:eastAsia="Baskerville" w:hAnsi="Baskerville"/>
          <w:i/>
          <w:iCs/>
          <w:sz w:val="21"/>
          <w:szCs w:val="21"/>
        </w:rPr>
        <w:t xml:space="preserve">The Ptolemies, the Sea and the Nile: Studies in Waterborne Power</w:t>
      </w:r>
      <w:r>
        <w:rPr>
          <w:rFonts w:ascii="Baskerville" w:cs="Baskerville" w:eastAsia="Baskerville" w:hAnsi="Baskerville"/>
          <w:sz w:val="21"/>
          <w:szCs w:val="21"/>
        </w:rPr>
        <w:t xml:space="preserve"> (Cambridge, 2013). </w:t>
      </w:r>
      <w:r>
        <w:rPr>
          <w:rFonts w:ascii="Baskerville" w:cs="Baskerville" w:eastAsia="Baskerville" w:hAnsi="Baskerville"/>
          <w:i/>
          <w:iCs/>
          <w:sz w:val="21"/>
          <w:szCs w:val="21"/>
        </w:rPr>
        <w:t xml:space="preserve">Topoi</w:t>
      </w:r>
      <w:r>
        <w:rPr>
          <w:rFonts w:ascii="Baskerville" w:cs="Baskerville" w:eastAsia="Baskerville" w:hAnsi="Baskerville"/>
          <w:sz w:val="21"/>
          <w:szCs w:val="21"/>
        </w:rPr>
        <w:t xml:space="preserve"> 20/2 (2015): 619–22.</w:t>
      </w:r>
    </w:p>
    <w:p>
      <w:pPr>
        <w:tabs>
          <w:tab w:val="left" w:pos="560"/>
        </w:tabs>
        <w:spacing w:after="70"/>
        <w:ind w:left="560" w:hanging="560"/>
      </w:pPr>
      <w:r>
        <w:rPr>
          <w:rFonts w:ascii="Baskerville" w:cs="Baskerville" w:eastAsia="Baskerville" w:hAnsi="Baskerville"/>
          <w:sz w:val="21"/>
          <w:szCs w:val="21"/>
        </w:rPr>
        <w:t xml:space="preserve">[38]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Katherine Blouin, </w:t>
      </w:r>
      <w:r>
        <w:rPr>
          <w:rFonts w:ascii="Baskerville" w:cs="Baskerville" w:eastAsia="Baskerville" w:hAnsi="Baskerville"/>
          <w:i/>
          <w:iCs/>
          <w:sz w:val="21"/>
          <w:szCs w:val="21"/>
        </w:rPr>
        <w:t xml:space="preserve">Triangular Landscapes: Environment, Society, and the State in the Nile Delta under Roman Rule</w:t>
      </w:r>
      <w:r>
        <w:rPr>
          <w:rFonts w:ascii="Baskerville" w:cs="Baskerville" w:eastAsia="Baskerville" w:hAnsi="Baskerville"/>
          <w:sz w:val="21"/>
          <w:szCs w:val="21"/>
        </w:rPr>
        <w:t xml:space="preserve"> (Oxford, 2014). </w:t>
      </w:r>
      <w:r>
        <w:rPr>
          <w:rFonts w:ascii="Baskerville" w:cs="Baskerville" w:eastAsia="Baskerville" w:hAnsi="Baskerville"/>
          <w:i/>
          <w:iCs/>
          <w:sz w:val="21"/>
          <w:szCs w:val="21"/>
        </w:rPr>
        <w:t xml:space="preserve">Topoi</w:t>
      </w:r>
      <w:r>
        <w:rPr>
          <w:rFonts w:ascii="Baskerville" w:cs="Baskerville" w:eastAsia="Baskerville" w:hAnsi="Baskerville"/>
          <w:sz w:val="21"/>
          <w:szCs w:val="21"/>
        </w:rPr>
        <w:t xml:space="preserve"> 20/2 (2015): 623–26.</w:t>
      </w:r>
    </w:p>
    <w:p>
      <w:pPr>
        <w:tabs>
          <w:tab w:val="left" w:pos="560"/>
        </w:tabs>
        <w:spacing w:after="70"/>
        <w:ind w:left="560" w:hanging="560"/>
      </w:pPr>
      <w:r>
        <w:rPr>
          <w:rFonts w:ascii="Baskerville" w:cs="Baskerville" w:eastAsia="Baskerville" w:hAnsi="Baskerville"/>
          <w:sz w:val="21"/>
          <w:szCs w:val="21"/>
        </w:rPr>
        <w:t xml:space="preserve">[37]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 V. Harris, </w:t>
      </w:r>
      <w:r>
        <w:rPr>
          <w:rFonts w:ascii="Baskerville" w:cs="Baskerville" w:eastAsia="Baskerville" w:hAnsi="Baskerville"/>
          <w:i/>
          <w:iCs/>
          <w:sz w:val="21"/>
          <w:szCs w:val="21"/>
        </w:rPr>
        <w:t xml:space="preserve">Rome’s Imperial Economy: Twelve Essays</w:t>
      </w:r>
      <w:r>
        <w:rPr>
          <w:rFonts w:ascii="Baskerville" w:cs="Baskerville" w:eastAsia="Baskerville" w:hAnsi="Baskerville"/>
          <w:sz w:val="21"/>
          <w:szCs w:val="21"/>
        </w:rPr>
        <w:t xml:space="preserve"> (Oxford, 2011). </w:t>
      </w:r>
      <w:r>
        <w:rPr>
          <w:rFonts w:ascii="Baskerville" w:cs="Baskerville" w:eastAsia="Baskerville" w:hAnsi="Baskerville"/>
          <w:i/>
          <w:iCs/>
          <w:sz w:val="21"/>
          <w:szCs w:val="21"/>
        </w:rPr>
        <w:t xml:space="preserve">Mediterranean Historical Review</w:t>
      </w:r>
      <w:r>
        <w:rPr>
          <w:rFonts w:ascii="Baskerville" w:cs="Baskerville" w:eastAsia="Baskerville" w:hAnsi="Baskerville"/>
          <w:sz w:val="21"/>
          <w:szCs w:val="21"/>
        </w:rPr>
        <w:t xml:space="preserve"> 29/2 (2014): 169–71.</w:t>
      </w:r>
    </w:p>
    <w:p>
      <w:pPr>
        <w:tabs>
          <w:tab w:val="left" w:pos="560"/>
        </w:tabs>
        <w:spacing w:after="70"/>
        <w:ind w:left="560" w:hanging="560"/>
      </w:pPr>
      <w:r>
        <w:rPr>
          <w:rFonts w:ascii="Baskerville" w:cs="Baskerville" w:eastAsia="Baskerville" w:hAnsi="Baskerville"/>
          <w:sz w:val="21"/>
          <w:szCs w:val="21"/>
        </w:rPr>
        <w:t xml:space="preserve">[36]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K. Ryholt, </w:t>
      </w:r>
      <w:r>
        <w:rPr>
          <w:rFonts w:ascii="Baskerville" w:cs="Baskerville" w:eastAsia="Baskerville" w:hAnsi="Baskerville"/>
          <w:i/>
          <w:iCs/>
          <w:sz w:val="21"/>
          <w:szCs w:val="21"/>
        </w:rPr>
        <w:t xml:space="preserve">The Petese Stories (P. Petese II)</w:t>
      </w:r>
      <w:r>
        <w:rPr>
          <w:rFonts w:ascii="Baskerville" w:cs="Baskerville" w:eastAsia="Baskerville" w:hAnsi="Baskerville"/>
          <w:sz w:val="21"/>
          <w:szCs w:val="21"/>
        </w:rPr>
        <w:t xml:space="preserve">. The Carlsberg Papyri 6 (Copenhagen, 2006). </w:t>
      </w:r>
      <w:r>
        <w:rPr>
          <w:rFonts w:ascii="Baskerville" w:cs="Baskerville" w:eastAsia="Baskerville" w:hAnsi="Baskerville"/>
          <w:i/>
          <w:iCs/>
          <w:sz w:val="21"/>
          <w:szCs w:val="21"/>
        </w:rPr>
        <w:t xml:space="preserve">Bibliotheca Orientalis</w:t>
      </w:r>
      <w:r>
        <w:rPr>
          <w:rFonts w:ascii="Baskerville" w:cs="Baskerville" w:eastAsia="Baskerville" w:hAnsi="Baskerville"/>
          <w:sz w:val="21"/>
          <w:szCs w:val="21"/>
        </w:rPr>
        <w:t xml:space="preserve"> 70/1–2 (2015): 57–59.</w:t>
      </w:r>
    </w:p>
    <w:p>
      <w:pPr>
        <w:tabs>
          <w:tab w:val="left" w:pos="560"/>
        </w:tabs>
        <w:spacing w:after="70"/>
        <w:ind w:left="560" w:hanging="560"/>
      </w:pPr>
      <w:r>
        <w:rPr>
          <w:rFonts w:ascii="Baskerville" w:cs="Baskerville" w:eastAsia="Baskerville" w:hAnsi="Baskerville"/>
          <w:sz w:val="21"/>
          <w:szCs w:val="21"/>
        </w:rPr>
        <w:t xml:space="preserve">[35]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Review article on Ian Morris, </w:t>
      </w:r>
      <w:r>
        <w:rPr>
          <w:rFonts w:ascii="Baskerville" w:cs="Baskerville" w:eastAsia="Baskerville" w:hAnsi="Baskerville"/>
          <w:i/>
          <w:iCs/>
          <w:sz w:val="21"/>
          <w:szCs w:val="21"/>
        </w:rPr>
        <w:t xml:space="preserve">The Measure of Civilization</w:t>
      </w:r>
      <w:r>
        <w:rPr>
          <w:rFonts w:ascii="Baskerville" w:cs="Baskerville" w:eastAsia="Baskerville" w:hAnsi="Baskerville"/>
          <w:sz w:val="21"/>
          <w:szCs w:val="21"/>
        </w:rPr>
        <w:t xml:space="preserve"> (Princeton, 2013); Walter Scheidel, ed., </w:t>
      </w:r>
      <w:r>
        <w:rPr>
          <w:rFonts w:ascii="Baskerville" w:cs="Baskerville" w:eastAsia="Baskerville" w:hAnsi="Baskerville"/>
          <w:i/>
          <w:iCs/>
          <w:sz w:val="21"/>
          <w:szCs w:val="21"/>
        </w:rPr>
        <w:t xml:space="preserve">The Cambridge Companion to the Roman Economy</w:t>
      </w:r>
      <w:r>
        <w:rPr>
          <w:rFonts w:ascii="Baskerville" w:cs="Baskerville" w:eastAsia="Baskerville" w:hAnsi="Baskerville"/>
          <w:sz w:val="21"/>
          <w:szCs w:val="21"/>
        </w:rPr>
        <w:t xml:space="preserve"> (Cambridge, 2013); and Peter Temin, </w:t>
      </w:r>
      <w:r>
        <w:rPr>
          <w:rFonts w:ascii="Baskerville" w:cs="Baskerville" w:eastAsia="Baskerville" w:hAnsi="Baskerville"/>
          <w:i/>
          <w:iCs/>
          <w:sz w:val="21"/>
          <w:szCs w:val="21"/>
        </w:rPr>
        <w:t xml:space="preserve">The Roman Market Economy</w:t>
      </w:r>
      <w:r>
        <w:rPr>
          <w:rFonts w:ascii="Baskerville" w:cs="Baskerville" w:eastAsia="Baskerville" w:hAnsi="Baskerville"/>
          <w:sz w:val="21"/>
          <w:szCs w:val="21"/>
        </w:rPr>
        <w:t xml:space="preserve"> (Princeton, 2012). </w:t>
      </w:r>
      <w:r>
        <w:rPr>
          <w:rFonts w:ascii="Baskerville" w:cs="Baskerville" w:eastAsia="Baskerville" w:hAnsi="Baskerville"/>
          <w:i/>
          <w:iCs/>
          <w:sz w:val="21"/>
          <w:szCs w:val="21"/>
        </w:rPr>
        <w:t xml:space="preserve">The Journal of Economic History</w:t>
      </w:r>
      <w:r>
        <w:rPr>
          <w:rFonts w:ascii="Baskerville" w:cs="Baskerville" w:eastAsia="Baskerville" w:hAnsi="Baskerville"/>
          <w:sz w:val="21"/>
          <w:szCs w:val="21"/>
        </w:rPr>
        <w:t xml:space="preserve"> 74/1 (March 2014): 279–83.</w:t>
      </w:r>
    </w:p>
    <w:p>
      <w:pPr>
        <w:tabs>
          <w:tab w:val="left" w:pos="560"/>
        </w:tabs>
        <w:spacing w:after="70"/>
        <w:ind w:left="560" w:hanging="560"/>
      </w:pPr>
      <w:r>
        <w:rPr>
          <w:rFonts w:ascii="Baskerville" w:cs="Baskerville" w:eastAsia="Baskerville" w:hAnsi="Baskerville"/>
          <w:sz w:val="21"/>
          <w:szCs w:val="21"/>
        </w:rPr>
        <w:t xml:space="preserve">[34]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Roger S. Bagnall, </w:t>
      </w:r>
      <w:r>
        <w:rPr>
          <w:rFonts w:ascii="Baskerville" w:cs="Baskerville" w:eastAsia="Baskerville" w:hAnsi="Baskerville"/>
          <w:i/>
          <w:iCs/>
          <w:sz w:val="21"/>
          <w:szCs w:val="21"/>
        </w:rPr>
        <w:t xml:space="preserve">Everyday Writing in the Graeco-Roman East</w:t>
      </w:r>
      <w:r>
        <w:rPr>
          <w:rFonts w:ascii="Baskerville" w:cs="Baskerville" w:eastAsia="Baskerville" w:hAnsi="Baskerville"/>
          <w:sz w:val="21"/>
          <w:szCs w:val="21"/>
        </w:rPr>
        <w:t xml:space="preserve">. Sather Classical Lectures 69. </w:t>
      </w:r>
      <w:r>
        <w:rPr>
          <w:rFonts w:ascii="Baskerville" w:cs="Baskerville" w:eastAsia="Baskerville" w:hAnsi="Baskerville"/>
          <w:i/>
          <w:iCs/>
          <w:sz w:val="21"/>
          <w:szCs w:val="21"/>
        </w:rPr>
        <w:t xml:space="preserve">New England Classical Journal</w:t>
      </w:r>
      <w:r>
        <w:rPr>
          <w:rFonts w:ascii="Baskerville" w:cs="Baskerville" w:eastAsia="Baskerville" w:hAnsi="Baskerville"/>
          <w:sz w:val="21"/>
          <w:szCs w:val="21"/>
        </w:rPr>
        <w:t xml:space="preserve"> 39.2 (May 2012): 147–49.</w:t>
      </w:r>
    </w:p>
    <w:p>
      <w:pPr>
        <w:tabs>
          <w:tab w:val="left" w:pos="560"/>
        </w:tabs>
        <w:spacing w:after="70"/>
        <w:ind w:left="560" w:hanging="560"/>
      </w:pPr>
      <w:r>
        <w:rPr>
          <w:rFonts w:ascii="Baskerville" w:cs="Baskerville" w:eastAsia="Baskerville" w:hAnsi="Baskerville"/>
          <w:sz w:val="21"/>
          <w:szCs w:val="21"/>
        </w:rPr>
        <w:t xml:space="preserve">[33]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Laurent Bricault, Miguel John Versluys, and Paul G. P. Meyboom, eds., </w:t>
      </w:r>
      <w:r>
        <w:rPr>
          <w:rFonts w:ascii="Baskerville" w:cs="Baskerville" w:eastAsia="Baskerville" w:hAnsi="Baskerville"/>
          <w:i/>
          <w:iCs/>
          <w:sz w:val="21"/>
          <w:szCs w:val="21"/>
        </w:rPr>
        <w:t xml:space="preserve">Nile into Tiber: Egypt in the Roman World</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Ancient West and East</w:t>
      </w:r>
      <w:r>
        <w:rPr>
          <w:rFonts w:ascii="Baskerville" w:cs="Baskerville" w:eastAsia="Baskerville" w:hAnsi="Baskerville"/>
          <w:sz w:val="21"/>
          <w:szCs w:val="21"/>
        </w:rPr>
        <w:t xml:space="preserve"> 11 (2012): 323–25.</w:t>
      </w:r>
    </w:p>
    <w:p>
      <w:pPr>
        <w:tabs>
          <w:tab w:val="left" w:pos="560"/>
        </w:tabs>
        <w:spacing w:after="70"/>
        <w:ind w:left="560" w:hanging="560"/>
      </w:pPr>
      <w:r>
        <w:rPr>
          <w:rFonts w:ascii="Baskerville" w:cs="Baskerville" w:eastAsia="Baskerville" w:hAnsi="Baskerville"/>
          <w:sz w:val="21"/>
          <w:szCs w:val="21"/>
        </w:rPr>
        <w:t xml:space="preserve">[32]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Arthur Verhoogt, </w:t>
      </w:r>
      <w:r>
        <w:rPr>
          <w:rFonts w:ascii="Baskerville" w:cs="Baskerville" w:eastAsia="Baskerville" w:hAnsi="Baskerville"/>
          <w:i/>
          <w:iCs/>
          <w:sz w:val="21"/>
          <w:szCs w:val="21"/>
        </w:rPr>
        <w:t xml:space="preserve">Regaling Officials in Ptolemaic Egypt: A Dramatic Reading of Official Accounts from the Menches Papers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Ancient West and East</w:t>
      </w:r>
      <w:r>
        <w:rPr>
          <w:rFonts w:ascii="Baskerville" w:cs="Baskerville" w:eastAsia="Baskerville" w:hAnsi="Baskerville"/>
          <w:sz w:val="21"/>
          <w:szCs w:val="21"/>
        </w:rPr>
        <w:t xml:space="preserve"> 11 (2012): 440–41.</w:t>
      </w:r>
    </w:p>
    <w:p>
      <w:pPr>
        <w:tabs>
          <w:tab w:val="left" w:pos="560"/>
        </w:tabs>
        <w:spacing w:after="70"/>
        <w:ind w:left="560" w:hanging="560"/>
      </w:pPr>
      <w:r>
        <w:rPr>
          <w:rFonts w:ascii="Baskerville" w:cs="Baskerville" w:eastAsia="Baskerville" w:hAnsi="Baskerville"/>
          <w:sz w:val="21"/>
          <w:szCs w:val="21"/>
        </w:rPr>
        <w:t xml:space="preserve">[31]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Paul Erdkamp, </w:t>
      </w:r>
      <w:r>
        <w:rPr>
          <w:rFonts w:ascii="Baskerville" w:cs="Baskerville" w:eastAsia="Baskerville" w:hAnsi="Baskerville"/>
          <w:i/>
          <w:iCs/>
          <w:sz w:val="21"/>
          <w:szCs w:val="21"/>
        </w:rPr>
        <w:t xml:space="preserve">The Grain Market in the Roman Empire: A Social, Political and Economic Study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Ancient West and East</w:t>
      </w:r>
      <w:r>
        <w:rPr>
          <w:rFonts w:ascii="Baskerville" w:cs="Baskerville" w:eastAsia="Baskerville" w:hAnsi="Baskerville"/>
          <w:sz w:val="21"/>
          <w:szCs w:val="21"/>
        </w:rPr>
        <w:t xml:space="preserve"> 11 (2012): 351–53.</w:t>
      </w:r>
    </w:p>
    <w:p>
      <w:pPr>
        <w:tabs>
          <w:tab w:val="left" w:pos="560"/>
        </w:tabs>
        <w:spacing w:after="70"/>
        <w:ind w:left="560" w:hanging="560"/>
      </w:pPr>
      <w:r>
        <w:rPr>
          <w:rFonts w:ascii="Baskerville" w:cs="Baskerville" w:eastAsia="Baskerville" w:hAnsi="Baskerville"/>
          <w:sz w:val="21"/>
          <w:szCs w:val="21"/>
        </w:rPr>
        <w:t xml:space="preserve">[30]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K. Mysliwiec, </w:t>
      </w:r>
      <w:r>
        <w:rPr>
          <w:rFonts w:ascii="Baskerville" w:cs="Baskerville" w:eastAsia="Baskerville" w:hAnsi="Baskerville"/>
          <w:i/>
          <w:iCs/>
          <w:sz w:val="21"/>
          <w:szCs w:val="21"/>
        </w:rPr>
        <w:t xml:space="preserve">The Twilight of Ancient Egypt: First Millennium B.C.E.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Classical Bulletin</w:t>
      </w:r>
      <w:r>
        <w:rPr>
          <w:rFonts w:ascii="Baskerville" w:cs="Baskerville" w:eastAsia="Baskerville" w:hAnsi="Baskerville"/>
          <w:sz w:val="21"/>
          <w:szCs w:val="21"/>
        </w:rPr>
        <w:t xml:space="preserve">.</w:t>
      </w:r>
    </w:p>
    <w:p>
      <w:pPr>
        <w:tabs>
          <w:tab w:val="left" w:pos="560"/>
        </w:tabs>
        <w:spacing w:after="70"/>
        <w:ind w:left="560" w:hanging="560"/>
      </w:pPr>
      <w:r>
        <w:rPr>
          <w:rFonts w:ascii="Baskerville" w:cs="Baskerville" w:eastAsia="Baskerville" w:hAnsi="Baskerville"/>
          <w:sz w:val="21"/>
          <w:szCs w:val="21"/>
        </w:rPr>
        <w:t xml:space="preserve">[29]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Francis Fukuyama, </w:t>
      </w:r>
      <w:r>
        <w:rPr>
          <w:rFonts w:ascii="Baskerville" w:cs="Baskerville" w:eastAsia="Baskerville" w:hAnsi="Baskerville"/>
          <w:i/>
          <w:iCs/>
          <w:sz w:val="21"/>
          <w:szCs w:val="21"/>
        </w:rPr>
        <w:t xml:space="preserve">The Origins of Political Order: From Prehuman Times to the French Revolution</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Cliodynamics</w:t>
      </w:r>
      <w:r>
        <w:rPr>
          <w:rFonts w:ascii="Baskerville" w:cs="Baskerville" w:eastAsia="Baskerville" w:hAnsi="Baskerville"/>
          <w:sz w:val="21"/>
          <w:szCs w:val="21"/>
        </w:rPr>
        <w:t xml:space="preserve"> 2/2 (2011): 333–40.</w:t>
      </w:r>
    </w:p>
    <w:p>
      <w:pPr>
        <w:tabs>
          <w:tab w:val="left" w:pos="560"/>
        </w:tabs>
        <w:spacing w:after="70"/>
        <w:ind w:left="560" w:hanging="560"/>
      </w:pPr>
      <w:r>
        <w:rPr>
          <w:rFonts w:ascii="Baskerville" w:cs="Baskerville" w:eastAsia="Baskerville" w:hAnsi="Baskerville"/>
          <w:sz w:val="21"/>
          <w:szCs w:val="21"/>
        </w:rPr>
        <w:t xml:space="preserve">[28]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Lin Foxhall, </w:t>
      </w:r>
      <w:r>
        <w:rPr>
          <w:rFonts w:ascii="Baskerville" w:cs="Baskerville" w:eastAsia="Baskerville" w:hAnsi="Baskerville"/>
          <w:i/>
          <w:iCs/>
          <w:sz w:val="21"/>
          <w:szCs w:val="21"/>
        </w:rPr>
        <w:t xml:space="preserve">Olive Cultivation in Ancient Greece: Seeking the Ancient Economy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Classical Review</w:t>
      </w:r>
      <w:r>
        <w:rPr>
          <w:rFonts w:ascii="Baskerville" w:cs="Baskerville" w:eastAsia="Baskerville" w:hAnsi="Baskerville"/>
          <w:sz w:val="21"/>
          <w:szCs w:val="21"/>
        </w:rPr>
        <w:t xml:space="preserve"> 61/2 (2011): 594–96.</w:t>
      </w:r>
    </w:p>
    <w:p>
      <w:pPr>
        <w:tabs>
          <w:tab w:val="left" w:pos="560"/>
        </w:tabs>
        <w:spacing w:after="70"/>
        <w:ind w:left="560" w:hanging="560"/>
      </w:pPr>
      <w:r>
        <w:rPr>
          <w:rFonts w:ascii="Baskerville" w:cs="Baskerville" w:eastAsia="Baskerville" w:hAnsi="Baskerville"/>
          <w:sz w:val="21"/>
          <w:szCs w:val="21"/>
        </w:rPr>
        <w:t xml:space="preserve">[27]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 Clarysse and D. J. Thompson, </w:t>
      </w:r>
      <w:r>
        <w:rPr>
          <w:rFonts w:ascii="Baskerville" w:cs="Baskerville" w:eastAsia="Baskerville" w:hAnsi="Baskerville"/>
          <w:i/>
          <w:iCs/>
          <w:sz w:val="21"/>
          <w:szCs w:val="21"/>
        </w:rPr>
        <w:t xml:space="preserve">Counting the People in Hellenistic Egypt</w:t>
      </w:r>
      <w:r>
        <w:rPr>
          <w:rFonts w:ascii="Baskerville" w:cs="Baskerville" w:eastAsia="Baskerville" w:hAnsi="Baskerville"/>
          <w:sz w:val="21"/>
          <w:szCs w:val="21"/>
        </w:rPr>
        <w:t xml:space="preserve">, Vols. 1–2. With Walter Scheidel. </w:t>
      </w:r>
      <w:r>
        <w:rPr>
          <w:rFonts w:ascii="Baskerville" w:cs="Baskerville" w:eastAsia="Baskerville" w:hAnsi="Baskerville"/>
          <w:i/>
          <w:iCs/>
          <w:sz w:val="21"/>
          <w:szCs w:val="21"/>
        </w:rPr>
        <w:t xml:space="preserve">Bulletin of the American Society of Papyrologists</w:t>
      </w:r>
      <w:r>
        <w:rPr>
          <w:rFonts w:ascii="Baskerville" w:cs="Baskerville" w:eastAsia="Baskerville" w:hAnsi="Baskerville"/>
          <w:sz w:val="21"/>
          <w:szCs w:val="21"/>
        </w:rPr>
        <w:t xml:space="preserve"> 47 (2010).</w:t>
      </w:r>
    </w:p>
    <w:p>
      <w:pPr>
        <w:tabs>
          <w:tab w:val="left" w:pos="560"/>
        </w:tabs>
        <w:spacing w:after="70"/>
        <w:ind w:left="560" w:hanging="560"/>
      </w:pPr>
      <w:r>
        <w:rPr>
          <w:rFonts w:ascii="Baskerville" w:cs="Baskerville" w:eastAsia="Baskerville" w:hAnsi="Baskerville"/>
          <w:sz w:val="21"/>
          <w:szCs w:val="21"/>
        </w:rPr>
        <w:t xml:space="preserve">[26]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 J. Frandsen and K. Ryholt, eds., </w:t>
      </w:r>
      <w:r>
        <w:rPr>
          <w:rFonts w:ascii="Baskerville" w:cs="Baskerville" w:eastAsia="Baskerville" w:hAnsi="Baskerville"/>
          <w:i/>
          <w:iCs/>
          <w:sz w:val="21"/>
          <w:szCs w:val="21"/>
        </w:rPr>
        <w:t xml:space="preserve">A Miscellany of Demotic Texts and Studies</w:t>
      </w:r>
      <w:r>
        <w:rPr>
          <w:rFonts w:ascii="Baskerville" w:cs="Baskerville" w:eastAsia="Baskerville" w:hAnsi="Baskerville"/>
          <w:sz w:val="21"/>
          <w:szCs w:val="21"/>
        </w:rPr>
        <w:t xml:space="preserve">. The Carlsberg Papyri 3 (Copenhagen, 2000). </w:t>
      </w:r>
      <w:r>
        <w:rPr>
          <w:rFonts w:ascii="Baskerville" w:cs="Baskerville" w:eastAsia="Baskerville" w:hAnsi="Baskerville"/>
          <w:i/>
          <w:iCs/>
          <w:sz w:val="21"/>
          <w:szCs w:val="21"/>
        </w:rPr>
        <w:t xml:space="preserve">Bibliotheca Orientalis</w:t>
      </w:r>
      <w:r>
        <w:rPr>
          <w:rFonts w:ascii="Baskerville" w:cs="Baskerville" w:eastAsia="Baskerville" w:hAnsi="Baskerville"/>
          <w:sz w:val="21"/>
          <w:szCs w:val="21"/>
        </w:rPr>
        <w:t xml:space="preserve"> 64/5–6 (2007): 623–25.</w:t>
      </w:r>
    </w:p>
    <w:p>
      <w:pPr>
        <w:tabs>
          <w:tab w:val="left" w:pos="560"/>
        </w:tabs>
        <w:spacing w:after="70"/>
        <w:ind w:left="560" w:hanging="560"/>
      </w:pPr>
      <w:r>
        <w:rPr>
          <w:rFonts w:ascii="Baskerville" w:cs="Baskerville" w:eastAsia="Baskerville" w:hAnsi="Baskerville"/>
          <w:sz w:val="21"/>
          <w:szCs w:val="21"/>
        </w:rPr>
        <w:t xml:space="preserve">[25]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Terence M. Russell, </w:t>
      </w:r>
      <w:r>
        <w:rPr>
          <w:rFonts w:ascii="Baskerville" w:cs="Baskerville" w:eastAsia="Baskerville" w:hAnsi="Baskerville"/>
          <w:i/>
          <w:iCs/>
          <w:sz w:val="21"/>
          <w:szCs w:val="21"/>
        </w:rPr>
        <w:t xml:space="preserve">Napoleonic Survey of Egypt: The Monuments and Customs of Egypt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American Journal of Archaeology</w:t>
      </w:r>
      <w:r>
        <w:rPr>
          <w:rFonts w:ascii="Baskerville" w:cs="Baskerville" w:eastAsia="Baskerville" w:hAnsi="Baskerville"/>
          <w:sz w:val="21"/>
          <w:szCs w:val="21"/>
        </w:rPr>
        <w:t xml:space="preserve"> 111 (2007): 377.</w:t>
      </w:r>
    </w:p>
    <w:p>
      <w:pPr>
        <w:tabs>
          <w:tab w:val="left" w:pos="560"/>
        </w:tabs>
        <w:spacing w:after="70"/>
        <w:ind w:left="560" w:hanging="560"/>
      </w:pPr>
      <w:r>
        <w:rPr>
          <w:rFonts w:ascii="Baskerville" w:cs="Baskerville" w:eastAsia="Baskerville" w:hAnsi="Baskerville"/>
          <w:sz w:val="21"/>
          <w:szCs w:val="21"/>
        </w:rPr>
        <w:t xml:space="preserve">[24]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Donald B. Redford, </w:t>
      </w:r>
      <w:r>
        <w:rPr>
          <w:rFonts w:ascii="Baskerville" w:cs="Baskerville" w:eastAsia="Baskerville" w:hAnsi="Baskerville"/>
          <w:i/>
          <w:iCs/>
          <w:sz w:val="21"/>
          <w:szCs w:val="21"/>
        </w:rPr>
        <w:t xml:space="preserve">From Slave to Pharaoh: The Black Experience of Ancient Egypt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American Journal of Archaeology</w:t>
      </w:r>
      <w:r>
        <w:rPr>
          <w:rFonts w:ascii="Baskerville" w:cs="Baskerville" w:eastAsia="Baskerville" w:hAnsi="Baskerville"/>
          <w:sz w:val="21"/>
          <w:szCs w:val="21"/>
        </w:rPr>
        <w:t xml:space="preserve"> 111 (2007), online review.</w:t>
      </w:r>
    </w:p>
    <w:p>
      <w:pPr>
        <w:tabs>
          <w:tab w:val="left" w:pos="560"/>
        </w:tabs>
        <w:spacing w:after="70"/>
        <w:ind w:left="560" w:hanging="560"/>
      </w:pPr>
      <w:r>
        <w:rPr>
          <w:rFonts w:ascii="Baskerville" w:cs="Baskerville" w:eastAsia="Baskerville" w:hAnsi="Baskerville"/>
          <w:sz w:val="21"/>
          <w:szCs w:val="21"/>
        </w:rPr>
        <w:t xml:space="preserve">[23]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 Mooren, ed., </w:t>
      </w:r>
      <w:r>
        <w:rPr>
          <w:rFonts w:ascii="Baskerville" w:cs="Baskerville" w:eastAsia="Baskerville" w:hAnsi="Baskerville"/>
          <w:i/>
          <w:iCs/>
          <w:sz w:val="21"/>
          <w:szCs w:val="21"/>
        </w:rPr>
        <w:t xml:space="preserve">Politics, Administration and Society in the Hellenistic and Roman World</w:t>
      </w:r>
      <w:r>
        <w:rPr>
          <w:rFonts w:ascii="Baskerville" w:cs="Baskerville" w:eastAsia="Baskerville" w:hAnsi="Baskerville"/>
          <w:sz w:val="21"/>
          <w:szCs w:val="21"/>
        </w:rPr>
        <w:t xml:space="preserve">. Studia Hellenistica 36. </w:t>
      </w:r>
      <w:r>
        <w:rPr>
          <w:rFonts w:ascii="Baskerville" w:cs="Baskerville" w:eastAsia="Baskerville" w:hAnsi="Baskerville"/>
          <w:i/>
          <w:iCs/>
          <w:sz w:val="21"/>
          <w:szCs w:val="21"/>
        </w:rPr>
        <w:t xml:space="preserve">Classical Review</w:t>
      </w:r>
      <w:r>
        <w:rPr>
          <w:rFonts w:ascii="Baskerville" w:cs="Baskerville" w:eastAsia="Baskerville" w:hAnsi="Baskerville"/>
          <w:sz w:val="21"/>
          <w:szCs w:val="21"/>
        </w:rPr>
        <w:t xml:space="preserve"> 57 (2007): 158–60.</w:t>
      </w:r>
    </w:p>
    <w:p>
      <w:pPr>
        <w:tabs>
          <w:tab w:val="left" w:pos="560"/>
        </w:tabs>
        <w:spacing w:after="70"/>
        <w:ind w:left="560" w:hanging="560"/>
      </w:pPr>
      <w:r>
        <w:rPr>
          <w:rFonts w:ascii="Baskerville" w:cs="Baskerville" w:eastAsia="Baskerville" w:hAnsi="Baskerville"/>
          <w:sz w:val="21"/>
          <w:szCs w:val="21"/>
        </w:rPr>
        <w:t xml:space="preserve">[22]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Jac. Janssen, </w:t>
      </w:r>
      <w:r>
        <w:rPr>
          <w:rFonts w:ascii="Baskerville" w:cs="Baskerville" w:eastAsia="Baskerville" w:hAnsi="Baskerville"/>
          <w:i/>
          <w:iCs/>
          <w:sz w:val="21"/>
          <w:szCs w:val="21"/>
        </w:rPr>
        <w:t xml:space="preserve">Grain Transport in the Ramesside Period: Papyrus Baldwin (BM EA 10061) and Papyrus Amiens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Ancient West and East</w:t>
      </w:r>
      <w:r>
        <w:rPr>
          <w:rFonts w:ascii="Baskerville" w:cs="Baskerville" w:eastAsia="Baskerville" w:hAnsi="Baskerville"/>
          <w:sz w:val="21"/>
          <w:szCs w:val="21"/>
        </w:rPr>
        <w:t xml:space="preserve"> 6 (2007): 401–03.</w:t>
      </w:r>
    </w:p>
    <w:p>
      <w:pPr>
        <w:tabs>
          <w:tab w:val="left" w:pos="560"/>
        </w:tabs>
        <w:spacing w:after="70"/>
        <w:ind w:left="560" w:hanging="560"/>
      </w:pPr>
      <w:r>
        <w:rPr>
          <w:rFonts w:ascii="Baskerville" w:cs="Baskerville" w:eastAsia="Baskerville" w:hAnsi="Baskerville"/>
          <w:sz w:val="21"/>
          <w:szCs w:val="21"/>
        </w:rPr>
        <w:t xml:space="preserve">[21]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Phiroze Vasunia, </w:t>
      </w:r>
      <w:r>
        <w:rPr>
          <w:rFonts w:ascii="Baskerville" w:cs="Baskerville" w:eastAsia="Baskerville" w:hAnsi="Baskerville"/>
          <w:i/>
          <w:iCs/>
          <w:sz w:val="21"/>
          <w:szCs w:val="21"/>
        </w:rPr>
        <w:t xml:space="preserve">The Gift of the Nile: Hellenizing Egypt from Aeschylus to Alexander</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The Classical Journal</w:t>
      </w:r>
      <w:r>
        <w:rPr>
          <w:rFonts w:ascii="Baskerville" w:cs="Baskerville" w:eastAsia="Baskerville" w:hAnsi="Baskerville"/>
          <w:sz w:val="21"/>
          <w:szCs w:val="21"/>
        </w:rPr>
        <w:t xml:space="preserve"> 100/3 (March 2005): 322–25.</w:t>
      </w:r>
    </w:p>
    <w:p>
      <w:pPr>
        <w:tabs>
          <w:tab w:val="left" w:pos="560"/>
        </w:tabs>
        <w:spacing w:after="70"/>
        <w:ind w:left="560" w:hanging="560"/>
      </w:pPr>
      <w:r>
        <w:rPr>
          <w:rFonts w:ascii="Baskerville" w:cs="Baskerville" w:eastAsia="Baskerville" w:hAnsi="Baskerville"/>
          <w:sz w:val="21"/>
          <w:szCs w:val="21"/>
        </w:rPr>
        <w:t xml:space="preserve">[20]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Russ VerSteeg, </w:t>
      </w:r>
      <w:r>
        <w:rPr>
          <w:rFonts w:ascii="Baskerville" w:cs="Baskerville" w:eastAsia="Baskerville" w:hAnsi="Baskerville"/>
          <w:i/>
          <w:iCs/>
          <w:sz w:val="21"/>
          <w:szCs w:val="21"/>
        </w:rPr>
        <w:t xml:space="preserve">Law in Ancient Egypt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American Journal of Legal History</w:t>
      </w:r>
      <w:r>
        <w:rPr>
          <w:rFonts w:ascii="Baskerville" w:cs="Baskerville" w:eastAsia="Baskerville" w:hAnsi="Baskerville"/>
          <w:sz w:val="21"/>
          <w:szCs w:val="21"/>
        </w:rPr>
        <w:t xml:space="preserve"> 46/1 (2004): 91–94.</w:t>
      </w:r>
    </w:p>
    <w:p>
      <w:pPr>
        <w:tabs>
          <w:tab w:val="left" w:pos="560"/>
        </w:tabs>
        <w:spacing w:after="70"/>
        <w:ind w:left="560" w:hanging="560"/>
      </w:pPr>
      <w:r>
        <w:rPr>
          <w:rFonts w:ascii="Baskerville" w:cs="Baskerville" w:eastAsia="Baskerville" w:hAnsi="Baskerville"/>
          <w:sz w:val="21"/>
          <w:szCs w:val="21"/>
        </w:rPr>
        <w:t xml:space="preserve">[19]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Paul Schubert and Isabelle Jornot, eds., </w:t>
      </w:r>
      <w:r>
        <w:rPr>
          <w:rFonts w:ascii="Baskerville" w:cs="Baskerville" w:eastAsia="Baskerville" w:hAnsi="Baskerville"/>
          <w:i/>
          <w:iCs/>
          <w:sz w:val="21"/>
          <w:szCs w:val="21"/>
        </w:rPr>
        <w:t xml:space="preserve">Les Papyrus de Genève</w:t>
      </w:r>
      <w:r>
        <w:rPr>
          <w:rFonts w:ascii="Baskerville" w:cs="Baskerville" w:eastAsia="Baskerville" w:hAnsi="Baskerville"/>
          <w:sz w:val="21"/>
          <w:szCs w:val="21"/>
        </w:rPr>
        <w:t xml:space="preserve">, Vol. 1, 2nd ed. </w:t>
      </w:r>
      <w:r>
        <w:rPr>
          <w:rFonts w:ascii="Baskerville" w:cs="Baskerville" w:eastAsia="Baskerville" w:hAnsi="Baskerville"/>
          <w:i/>
          <w:iCs/>
          <w:sz w:val="21"/>
          <w:szCs w:val="21"/>
        </w:rPr>
        <w:t xml:space="preserve">Bryn Mawr Classical Review</w:t>
      </w:r>
      <w:r>
        <w:rPr>
          <w:rFonts w:ascii="Baskerville" w:cs="Baskerville" w:eastAsia="Baskerville" w:hAnsi="Baskerville"/>
          <w:sz w:val="21"/>
          <w:szCs w:val="21"/>
        </w:rPr>
        <w:t xml:space="preserve"> 2004.3.18.</w:t>
      </w:r>
    </w:p>
    <w:p>
      <w:pPr>
        <w:tabs>
          <w:tab w:val="left" w:pos="560"/>
        </w:tabs>
        <w:spacing w:after="70"/>
        <w:ind w:left="560" w:hanging="560"/>
      </w:pPr>
      <w:r>
        <w:rPr>
          <w:rFonts w:ascii="Baskerville" w:cs="Baskerville" w:eastAsia="Baskerville" w:hAnsi="Baskerville"/>
          <w:sz w:val="21"/>
          <w:szCs w:val="21"/>
        </w:rPr>
        <w:t xml:space="preserve">[18]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Werner Huß, </w:t>
      </w:r>
      <w:r>
        <w:rPr>
          <w:rFonts w:ascii="Baskerville" w:cs="Baskerville" w:eastAsia="Baskerville" w:hAnsi="Baskerville"/>
          <w:i/>
          <w:iCs/>
          <w:sz w:val="21"/>
          <w:szCs w:val="21"/>
        </w:rPr>
        <w:t xml:space="preserve">Ägypten in hellenistischer Zeit, 332–30 v. Chr.</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American Historical Review</w:t>
      </w:r>
      <w:r>
        <w:rPr>
          <w:rFonts w:ascii="Baskerville" w:cs="Baskerville" w:eastAsia="Baskerville" w:hAnsi="Baskerville"/>
          <w:sz w:val="21"/>
          <w:szCs w:val="21"/>
        </w:rPr>
        <w:t xml:space="preserve"> 108/3 (2003): 947–48.</w:t>
      </w:r>
    </w:p>
    <w:p>
      <w:pPr>
        <w:tabs>
          <w:tab w:val="left" w:pos="560"/>
        </w:tabs>
        <w:spacing w:after="70"/>
        <w:ind w:left="560" w:hanging="560"/>
      </w:pPr>
      <w:r>
        <w:rPr>
          <w:rFonts w:ascii="Baskerville" w:cs="Baskerville" w:eastAsia="Baskerville" w:hAnsi="Baskerville"/>
          <w:sz w:val="21"/>
          <w:szCs w:val="21"/>
        </w:rPr>
        <w:t xml:space="preserve">[17]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Albert Leonard, Jr., et al., </w:t>
      </w:r>
      <w:r>
        <w:rPr>
          <w:rFonts w:ascii="Baskerville" w:cs="Baskerville" w:eastAsia="Baskerville" w:hAnsi="Baskerville"/>
          <w:i/>
          <w:iCs/>
          <w:sz w:val="21"/>
          <w:szCs w:val="21"/>
        </w:rPr>
        <w:t xml:space="preserve">Ancient Naukratis: Excavations at a Greek Emporium in Egypt</w:t>
      </w:r>
      <w:r>
        <w:rPr>
          <w:rFonts w:ascii="Baskerville" w:cs="Baskerville" w:eastAsia="Baskerville" w:hAnsi="Baskerville"/>
          <w:sz w:val="21"/>
          <w:szCs w:val="21"/>
        </w:rPr>
        <w:t xml:space="preserve">, Part 1.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63/2 (April 2004): 149–50.</w:t>
      </w:r>
    </w:p>
    <w:p>
      <w:pPr>
        <w:tabs>
          <w:tab w:val="left" w:pos="560"/>
        </w:tabs>
        <w:spacing w:after="70"/>
        <w:ind w:left="560" w:hanging="560"/>
      </w:pPr>
      <w:r>
        <w:rPr>
          <w:rFonts w:ascii="Baskerville" w:cs="Baskerville" w:eastAsia="Baskerville" w:hAnsi="Baskerville"/>
          <w:sz w:val="21"/>
          <w:szCs w:val="21"/>
        </w:rPr>
        <w:t xml:space="preserve">[16]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 Ikram, </w:t>
      </w:r>
      <w:r>
        <w:rPr>
          <w:rFonts w:ascii="Baskerville" w:cs="Baskerville" w:eastAsia="Baskerville" w:hAnsi="Baskerville"/>
          <w:i/>
          <w:iCs/>
          <w:sz w:val="21"/>
          <w:szCs w:val="21"/>
        </w:rPr>
        <w:t xml:space="preserve">Choice Cuts: Meat Production in Ancient Egypt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63/2 (April 2004): 151–52.</w:t>
      </w:r>
    </w:p>
    <w:p>
      <w:pPr>
        <w:tabs>
          <w:tab w:val="left" w:pos="560"/>
        </w:tabs>
        <w:spacing w:after="70"/>
        <w:ind w:left="560" w:hanging="560"/>
      </w:pPr>
      <w:r>
        <w:rPr>
          <w:rFonts w:ascii="Baskerville" w:cs="Baskerville" w:eastAsia="Baskerville" w:hAnsi="Baskerville"/>
          <w:sz w:val="21"/>
          <w:szCs w:val="21"/>
        </w:rPr>
        <w:t xml:space="preserve">[15]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Erja Salmenkivi, </w:t>
      </w:r>
      <w:r>
        <w:rPr>
          <w:rFonts w:ascii="Baskerville" w:cs="Baskerville" w:eastAsia="Baskerville" w:hAnsi="Baskerville"/>
          <w:i/>
          <w:iCs/>
          <w:sz w:val="21"/>
          <w:szCs w:val="21"/>
        </w:rPr>
        <w:t xml:space="preserve">Cartonnage Papyri in Context: New Ptolemaic Documents from Abu Sir al-Malaq</w:t>
      </w:r>
      <w:r>
        <w:rPr>
          <w:rFonts w:ascii="Baskerville" w:cs="Baskerville" w:eastAsia="Baskerville" w:hAnsi="Baskerville"/>
          <w:sz w:val="21"/>
          <w:szCs w:val="21"/>
        </w:rPr>
        <w:t xml:space="preserve"> (Helsinki, 2002). </w:t>
      </w:r>
      <w:r>
        <w:rPr>
          <w:rFonts w:ascii="Baskerville" w:cs="Baskerville" w:eastAsia="Baskerville" w:hAnsi="Baskerville"/>
          <w:i/>
          <w:iCs/>
          <w:sz w:val="21"/>
          <w:szCs w:val="21"/>
        </w:rPr>
        <w:t xml:space="preserve">Bryn Mawr Classical Review</w:t>
      </w:r>
      <w:r>
        <w:rPr>
          <w:rFonts w:ascii="Baskerville" w:cs="Baskerville" w:eastAsia="Baskerville" w:hAnsi="Baskerville"/>
          <w:sz w:val="21"/>
          <w:szCs w:val="21"/>
        </w:rPr>
        <w:t xml:space="preserve"> 2003.05.07.</w:t>
      </w:r>
    </w:p>
    <w:p>
      <w:pPr>
        <w:tabs>
          <w:tab w:val="left" w:pos="560"/>
        </w:tabs>
        <w:spacing w:after="70"/>
        <w:ind w:left="560" w:hanging="560"/>
      </w:pPr>
      <w:r>
        <w:rPr>
          <w:rFonts w:ascii="Baskerville" w:cs="Baskerville" w:eastAsia="Baskerville" w:hAnsi="Baskerville"/>
          <w:sz w:val="21"/>
          <w:szCs w:val="21"/>
        </w:rPr>
        <w:t xml:space="preserve">[14]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 Hoffmann, </w:t>
      </w:r>
      <w:r>
        <w:rPr>
          <w:rFonts w:ascii="Baskerville" w:cs="Baskerville" w:eastAsia="Baskerville" w:hAnsi="Baskerville"/>
          <w:i/>
          <w:iCs/>
          <w:sz w:val="21"/>
          <w:szCs w:val="21"/>
        </w:rPr>
        <w:t xml:space="preserve">Ägypten: Kultur und Lebenswelt in griechisch-römischer Zeit</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Bryn Mawr Classical Review</w:t>
      </w:r>
      <w:r>
        <w:rPr>
          <w:rFonts w:ascii="Baskerville" w:cs="Baskerville" w:eastAsia="Baskerville" w:hAnsi="Baskerville"/>
          <w:sz w:val="21"/>
          <w:szCs w:val="21"/>
        </w:rPr>
        <w:t xml:space="preserve"> 2001.02.14.</w:t>
      </w:r>
    </w:p>
    <w:p>
      <w:pPr>
        <w:tabs>
          <w:tab w:val="left" w:pos="560"/>
        </w:tabs>
        <w:spacing w:after="70"/>
        <w:ind w:left="560" w:hanging="560"/>
      </w:pPr>
      <w:r>
        <w:rPr>
          <w:rFonts w:ascii="Baskerville" w:cs="Baskerville" w:eastAsia="Baskerville" w:hAnsi="Baskerville"/>
          <w:sz w:val="21"/>
          <w:szCs w:val="21"/>
        </w:rPr>
        <w:t xml:space="preserve">[13]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 Loprieno, </w:t>
      </w:r>
      <w:r>
        <w:rPr>
          <w:rFonts w:ascii="Baskerville" w:cs="Baskerville" w:eastAsia="Baskerville" w:hAnsi="Baskerville"/>
          <w:i/>
          <w:iCs/>
          <w:sz w:val="21"/>
          <w:szCs w:val="21"/>
        </w:rPr>
        <w:t xml:space="preserve">Ancient Egyptian: A Linguistic Introduction</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Bryn Mawr Classical Review</w:t>
      </w:r>
      <w:r>
        <w:rPr>
          <w:rFonts w:ascii="Baskerville" w:cs="Baskerville" w:eastAsia="Baskerville" w:hAnsi="Baskerville"/>
          <w:sz w:val="21"/>
          <w:szCs w:val="21"/>
        </w:rPr>
        <w:t xml:space="preserve"> 2000.08.14.</w:t>
      </w:r>
    </w:p>
    <w:p>
      <w:pPr>
        <w:tabs>
          <w:tab w:val="left" w:pos="560"/>
        </w:tabs>
        <w:spacing w:after="70"/>
        <w:ind w:left="560" w:hanging="560"/>
      </w:pPr>
      <w:r>
        <w:rPr>
          <w:rFonts w:ascii="Baskerville" w:cs="Baskerville" w:eastAsia="Baskerville" w:hAnsi="Baskerville"/>
          <w:sz w:val="21"/>
          <w:szCs w:val="21"/>
        </w:rPr>
        <w:t xml:space="preserve">[12]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 Carlsen et al., </w:t>
      </w:r>
      <w:r>
        <w:rPr>
          <w:rFonts w:ascii="Baskerville" w:cs="Baskerville" w:eastAsia="Baskerville" w:hAnsi="Baskerville"/>
          <w:i/>
          <w:iCs/>
          <w:sz w:val="21"/>
          <w:szCs w:val="21"/>
        </w:rPr>
        <w:t xml:space="preserve">Land Use in the Roman Empire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American Journal of Archaeology</w:t>
      </w:r>
      <w:r>
        <w:rPr>
          <w:rFonts w:ascii="Baskerville" w:cs="Baskerville" w:eastAsia="Baskerville" w:hAnsi="Baskerville"/>
          <w:sz w:val="21"/>
          <w:szCs w:val="21"/>
        </w:rPr>
        <w:t xml:space="preserve"> 104/2 (2000): 408–09.</w:t>
      </w:r>
    </w:p>
    <w:p>
      <w:pPr>
        <w:tabs>
          <w:tab w:val="left" w:pos="560"/>
        </w:tabs>
        <w:spacing w:after="70"/>
        <w:ind w:left="560" w:hanging="560"/>
      </w:pPr>
      <w:r>
        <w:rPr>
          <w:rFonts w:ascii="Baskerville" w:cs="Baskerville" w:eastAsia="Baskerville" w:hAnsi="Baskerville"/>
          <w:sz w:val="21"/>
          <w:szCs w:val="21"/>
        </w:rPr>
        <w:t xml:space="preserve">[11]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M. Depauw, </w:t>
      </w:r>
      <w:r>
        <w:rPr>
          <w:rFonts w:ascii="Baskerville" w:cs="Baskerville" w:eastAsia="Baskerville" w:hAnsi="Baskerville"/>
          <w:i/>
          <w:iCs/>
          <w:sz w:val="21"/>
          <w:szCs w:val="21"/>
        </w:rPr>
        <w:t xml:space="preserve">A Companion to Demotic Studies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Bibliotheca Orientalis</w:t>
      </w:r>
      <w:r>
        <w:rPr>
          <w:rFonts w:ascii="Baskerville" w:cs="Baskerville" w:eastAsia="Baskerville" w:hAnsi="Baskerville"/>
          <w:sz w:val="21"/>
          <w:szCs w:val="21"/>
        </w:rPr>
        <w:t xml:space="preserve"> 61/1 (1999): 53–55.</w:t>
      </w:r>
    </w:p>
    <w:p>
      <w:pPr>
        <w:tabs>
          <w:tab w:val="left" w:pos="560"/>
        </w:tabs>
        <w:spacing w:after="70"/>
        <w:ind w:left="560" w:hanging="560"/>
      </w:pPr>
      <w:r>
        <w:rPr>
          <w:rFonts w:ascii="Baskerville" w:cs="Baskerville" w:eastAsia="Baskerville" w:hAnsi="Baskerville"/>
          <w:sz w:val="21"/>
          <w:szCs w:val="21"/>
        </w:rPr>
        <w:t xml:space="preserve">[10]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 J. Demarée and A. Egberts, eds., </w:t>
      </w:r>
      <w:r>
        <w:rPr>
          <w:rFonts w:ascii="Baskerville" w:cs="Baskerville" w:eastAsia="Baskerville" w:hAnsi="Baskerville"/>
          <w:i/>
          <w:iCs/>
          <w:sz w:val="21"/>
          <w:szCs w:val="21"/>
        </w:rPr>
        <w:t xml:space="preserve">Village Voices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57/4 (1998): 301–02.</w:t>
      </w:r>
    </w:p>
    <w:p>
      <w:pPr>
        <w:tabs>
          <w:tab w:val="left" w:pos="560"/>
        </w:tabs>
        <w:spacing w:after="70"/>
        <w:ind w:left="560" w:hanging="560"/>
      </w:pPr>
      <w:r>
        <w:rPr>
          <w:rFonts w:ascii="Baskerville" w:cs="Baskerville" w:eastAsia="Baskerville" w:hAnsi="Baskerville"/>
          <w:sz w:val="21"/>
          <w:szCs w:val="21"/>
        </w:rPr>
        <w:t xml:space="preserve">[9]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 Green, </w:t>
      </w:r>
      <w:r>
        <w:rPr>
          <w:rFonts w:ascii="Baskerville" w:cs="Baskerville" w:eastAsia="Baskerville" w:hAnsi="Baskerville"/>
          <w:i/>
          <w:iCs/>
          <w:sz w:val="21"/>
          <w:szCs w:val="21"/>
        </w:rPr>
        <w:t xml:space="preserve">Alexander to Actium: The Historical Evolution of the Hellenistic Age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57/1 (1998): 52–54.</w:t>
      </w:r>
    </w:p>
    <w:p>
      <w:pPr>
        <w:tabs>
          <w:tab w:val="left" w:pos="560"/>
        </w:tabs>
        <w:spacing w:after="70"/>
        <w:ind w:left="560" w:hanging="560"/>
      </w:pPr>
      <w:r>
        <w:rPr>
          <w:rFonts w:ascii="Baskerville" w:cs="Baskerville" w:eastAsia="Baskerville" w:hAnsi="Baskerville"/>
          <w:sz w:val="21"/>
          <w:szCs w:val="21"/>
        </w:rPr>
        <w:t xml:space="preserve">[8]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 Van Berchem, </w:t>
      </w:r>
      <w:r>
        <w:rPr>
          <w:rFonts w:ascii="Baskerville" w:cs="Baskerville" w:eastAsia="Baskerville" w:hAnsi="Baskerville"/>
          <w:i/>
          <w:iCs/>
          <w:sz w:val="21"/>
          <w:szCs w:val="21"/>
        </w:rPr>
        <w:t xml:space="preserve">L’égyptologue genevois Edouard Naville</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56/1 (1997): 59–60.</w:t>
      </w:r>
    </w:p>
    <w:p>
      <w:pPr>
        <w:tabs>
          <w:tab w:val="left" w:pos="560"/>
        </w:tabs>
        <w:spacing w:after="70"/>
        <w:ind w:left="560" w:hanging="560"/>
      </w:pPr>
      <w:r>
        <w:rPr>
          <w:rFonts w:ascii="Baskerville" w:cs="Baskerville" w:eastAsia="Baskerville" w:hAnsi="Baskerville"/>
          <w:sz w:val="21"/>
          <w:szCs w:val="21"/>
        </w:rPr>
        <w:t xml:space="preserve">[7]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 Eide et al., </w:t>
      </w:r>
      <w:r>
        <w:rPr>
          <w:rFonts w:ascii="Baskerville" w:cs="Baskerville" w:eastAsia="Baskerville" w:hAnsi="Baskerville"/>
          <w:i/>
          <w:iCs/>
          <w:sz w:val="21"/>
          <w:szCs w:val="21"/>
        </w:rPr>
        <w:t xml:space="preserve">Fontes Historiae Nubiorum</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Bryn Mawr Classical Review</w:t>
      </w:r>
      <w:r>
        <w:rPr>
          <w:rFonts w:ascii="Baskerville" w:cs="Baskerville" w:eastAsia="Baskerville" w:hAnsi="Baskerville"/>
          <w:sz w:val="21"/>
          <w:szCs w:val="21"/>
        </w:rPr>
        <w:t xml:space="preserve"> 96.04.03 (1996).</w:t>
      </w:r>
    </w:p>
    <w:p>
      <w:pPr>
        <w:tabs>
          <w:tab w:val="left" w:pos="560"/>
        </w:tabs>
        <w:spacing w:after="70"/>
        <w:ind w:left="560" w:hanging="560"/>
      </w:pPr>
      <w:r>
        <w:rPr>
          <w:rFonts w:ascii="Baskerville" w:cs="Baskerville" w:eastAsia="Baskerville" w:hAnsi="Baskerville"/>
          <w:sz w:val="21"/>
          <w:szCs w:val="21"/>
        </w:rPr>
        <w:t xml:space="preserve">[6]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 Husson and D. Valbelle, </w:t>
      </w:r>
      <w:r>
        <w:rPr>
          <w:rFonts w:ascii="Baskerville" w:cs="Baskerville" w:eastAsia="Baskerville" w:hAnsi="Baskerville"/>
          <w:i/>
          <w:iCs/>
          <w:sz w:val="21"/>
          <w:szCs w:val="21"/>
        </w:rPr>
        <w:t xml:space="preserve">L’État et les institutions en Égypte des premiers pharaons aux empereurs romains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Bulletin of the American Society of Papyrologists</w:t>
      </w:r>
      <w:r>
        <w:rPr>
          <w:rFonts w:ascii="Baskerville" w:cs="Baskerville" w:eastAsia="Baskerville" w:hAnsi="Baskerville"/>
          <w:sz w:val="21"/>
          <w:szCs w:val="21"/>
        </w:rPr>
        <w:t xml:space="preserve"> 32 (1995): 195–201.</w:t>
      </w:r>
    </w:p>
    <w:p>
      <w:pPr>
        <w:tabs>
          <w:tab w:val="left" w:pos="560"/>
        </w:tabs>
        <w:spacing w:after="70"/>
        <w:ind w:left="560" w:hanging="560"/>
      </w:pPr>
      <w:r>
        <w:rPr>
          <w:rFonts w:ascii="Baskerville" w:cs="Baskerville" w:eastAsia="Baskerville" w:hAnsi="Baskerville"/>
          <w:sz w:val="21"/>
          <w:szCs w:val="21"/>
        </w:rPr>
        <w:t xml:space="preserve">[5]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 Andrews, </w:t>
      </w:r>
      <w:r>
        <w:rPr>
          <w:rFonts w:ascii="Baskerville" w:cs="Baskerville" w:eastAsia="Baskerville" w:hAnsi="Baskerville"/>
          <w:i/>
          <w:iCs/>
          <w:sz w:val="21"/>
          <w:szCs w:val="21"/>
        </w:rPr>
        <w:t xml:space="preserve">Catalogue of Demotic Papyri in the British Museum</w:t>
      </w:r>
      <w:r>
        <w:rPr>
          <w:rFonts w:ascii="Baskerville" w:cs="Baskerville" w:eastAsia="Baskerville" w:hAnsi="Baskerville"/>
          <w:sz w:val="21"/>
          <w:szCs w:val="21"/>
        </w:rPr>
        <w:t xml:space="preserve">, Vol. 4. </w:t>
      </w:r>
      <w:r>
        <w:rPr>
          <w:rFonts w:ascii="Baskerville" w:cs="Baskerville" w:eastAsia="Baskerville" w:hAnsi="Baskerville"/>
          <w:i/>
          <w:iCs/>
          <w:sz w:val="21"/>
          <w:szCs w:val="21"/>
        </w:rPr>
        <w:t xml:space="preserve">Journal of the American Oriental Society</w:t>
      </w:r>
      <w:r>
        <w:rPr>
          <w:rFonts w:ascii="Baskerville" w:cs="Baskerville" w:eastAsia="Baskerville" w:hAnsi="Baskerville"/>
          <w:sz w:val="21"/>
          <w:szCs w:val="21"/>
        </w:rPr>
        <w:t xml:space="preserve"> 115.2 (1995): 304–05.</w:t>
      </w:r>
    </w:p>
    <w:p>
      <w:pPr>
        <w:tabs>
          <w:tab w:val="left" w:pos="560"/>
        </w:tabs>
        <w:spacing w:after="70"/>
        <w:ind w:left="560" w:hanging="560"/>
      </w:pPr>
      <w:r>
        <w:rPr>
          <w:rFonts w:ascii="Baskerville" w:cs="Baskerville" w:eastAsia="Baskerville" w:hAnsi="Baskerville"/>
          <w:sz w:val="21"/>
          <w:szCs w:val="21"/>
        </w:rPr>
        <w:t xml:space="preserve">[4]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 Manniche, </w:t>
      </w:r>
      <w:r>
        <w:rPr>
          <w:rFonts w:ascii="Baskerville" w:cs="Baskerville" w:eastAsia="Baskerville" w:hAnsi="Baskerville"/>
          <w:i/>
          <w:iCs/>
          <w:sz w:val="21"/>
          <w:szCs w:val="21"/>
        </w:rPr>
        <w:t xml:space="preserve">An Ancient Egyptian Herbal</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53/4 (1994): 295–96.</w:t>
      </w:r>
    </w:p>
    <w:p>
      <w:pPr>
        <w:tabs>
          <w:tab w:val="left" w:pos="560"/>
        </w:tabs>
        <w:spacing w:after="70"/>
        <w:ind w:left="560" w:hanging="560"/>
      </w:pPr>
      <w:r>
        <w:rPr>
          <w:rFonts w:ascii="Baskerville" w:cs="Baskerville" w:eastAsia="Baskerville" w:hAnsi="Baskerville"/>
          <w:sz w:val="21"/>
          <w:szCs w:val="21"/>
        </w:rPr>
        <w:t xml:space="preserve">[3]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 P. Vleeming, ed., </w:t>
      </w:r>
      <w:r>
        <w:rPr>
          <w:rFonts w:ascii="Baskerville" w:cs="Baskerville" w:eastAsia="Baskerville" w:hAnsi="Baskerville"/>
          <w:i/>
          <w:iCs/>
          <w:sz w:val="21"/>
          <w:szCs w:val="21"/>
        </w:rPr>
        <w:t xml:space="preserve">Aspects of Demotic Lexicography</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50/2 (1991): 155–59.</w:t>
      </w:r>
    </w:p>
    <w:p>
      <w:pPr>
        <w:tabs>
          <w:tab w:val="left" w:pos="560"/>
        </w:tabs>
        <w:spacing w:after="70"/>
        <w:ind w:left="560" w:hanging="560"/>
      </w:pPr>
      <w:r>
        <w:rPr>
          <w:rFonts w:ascii="Baskerville" w:cs="Baskerville" w:eastAsia="Baskerville" w:hAnsi="Baskerville"/>
          <w:sz w:val="21"/>
          <w:szCs w:val="21"/>
        </w:rPr>
        <w:t xml:space="preserve">[2]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 J. Thompson, </w:t>
      </w:r>
      <w:r>
        <w:rPr>
          <w:rFonts w:ascii="Baskerville" w:cs="Baskerville" w:eastAsia="Baskerville" w:hAnsi="Baskerville"/>
          <w:i/>
          <w:iCs/>
          <w:sz w:val="21"/>
          <w:szCs w:val="21"/>
        </w:rPr>
        <w:t xml:space="preserve">Memphis under the Ptolemies</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Classical Philology</w:t>
      </w:r>
      <w:r>
        <w:rPr>
          <w:rFonts w:ascii="Baskerville" w:cs="Baskerville" w:eastAsia="Baskerville" w:hAnsi="Baskerville"/>
          <w:sz w:val="21"/>
          <w:szCs w:val="21"/>
        </w:rPr>
        <w:t xml:space="preserve"> 85/4 (1990): 317–20.</w:t>
      </w:r>
    </w:p>
    <w:p>
      <w:pPr>
        <w:tabs>
          <w:tab w:val="left" w:pos="560"/>
        </w:tabs>
        <w:spacing w:after="70"/>
        <w:ind w:left="560" w:hanging="560"/>
      </w:pPr>
      <w:r>
        <w:rPr>
          <w:rFonts w:ascii="Baskerville" w:cs="Baskerville" w:eastAsia="Baskerville" w:hAnsi="Baskerville"/>
          <w:sz w:val="21"/>
          <w:szCs w:val="21"/>
        </w:rPr>
        <w:t xml:space="preserve">[1]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 Ventura, </w:t>
      </w:r>
      <w:r>
        <w:rPr>
          <w:rFonts w:ascii="Baskerville" w:cs="Baskerville" w:eastAsia="Baskerville" w:hAnsi="Baskerville"/>
          <w:i/>
          <w:iCs/>
          <w:sz w:val="21"/>
          <w:szCs w:val="21"/>
        </w:rPr>
        <w:t xml:space="preserve">Living in a City of the Dead</w:t>
      </w:r>
      <w:r>
        <w:rPr>
          <w:rFonts w:ascii="Baskerville" w:cs="Baskerville" w:eastAsia="Baskerville" w:hAnsi="Baskerville"/>
          <w:sz w:val="21"/>
          <w:szCs w:val="21"/>
        </w:rPr>
        <w:t xml:space="preserve">. </w:t>
      </w:r>
      <w:r>
        <w:rPr>
          <w:rFonts w:ascii="Baskerville" w:cs="Baskerville" w:eastAsia="Baskerville" w:hAnsi="Baskerville"/>
          <w:i/>
          <w:iCs/>
          <w:sz w:val="21"/>
          <w:szCs w:val="21"/>
        </w:rPr>
        <w:t xml:space="preserve">Journal of Near Eastern Studies</w:t>
      </w:r>
      <w:r>
        <w:rPr>
          <w:rFonts w:ascii="Baskerville" w:cs="Baskerville" w:eastAsia="Baskerville" w:hAnsi="Baskerville"/>
          <w:sz w:val="21"/>
          <w:szCs w:val="21"/>
        </w:rPr>
        <w:t xml:space="preserve"> 48/3 (1989): 223–24.</w:t>
      </w:r>
    </w:p>
    <w:p>
      <w:pPr>
        <w:keepNext/>
        <w:pBdr>
          <w:bottom w:val="single" w:color="000000" w:sz="6" w:space="2"/>
        </w:pBdr>
        <w:spacing w:after="100" w:before="300"/>
      </w:pPr>
      <w:r>
        <w:rPr>
          <w:rFonts w:ascii="Baskerville" w:cs="Baskerville" w:eastAsia="Baskerville" w:hAnsi="Baskerville"/>
          <w:smallCaps/>
          <w:sz w:val="30"/>
          <w:szCs w:val="30"/>
        </w:rPr>
        <w:t xml:space="preserve">Teaching</w:t>
      </w:r>
    </w:p>
    <w:p>
      <w:pPr>
        <w:keepNext/>
        <w:spacing w:after="60" w:before="160"/>
      </w:pPr>
      <w:r>
        <w:rPr>
          <w:rFonts w:ascii="Baskerville" w:cs="Baskerville" w:eastAsia="Baskerville" w:hAnsi="Baskerville"/>
          <w:b/>
          <w:bCs/>
          <w:sz w:val="22"/>
          <w:szCs w:val="22"/>
        </w:rPr>
        <w:t xml:space="preserve">Teaching Interests</w:t>
      </w:r>
    </w:p>
    <w:p>
      <w:pPr>
        <w:spacing w:after="80"/>
        <w:jc w:val="both"/>
      </w:pPr>
      <w:r>
        <w:rPr>
          <w:rFonts w:ascii="Baskerville" w:cs="Baskerville" w:eastAsia="Baskerville" w:hAnsi="Baskerville"/>
          <w:sz w:val="21"/>
          <w:szCs w:val="21"/>
        </w:rPr>
        <w:t xml:space="preserve">History of the Hellenistic world; climate, climate change, and the environmental history of the Mediterranean world; economic and legal history; ancient history; Egyptology; Demotic legal papyri; Greek documentary papyrology; ancient Egyptian languages; Coptic; Koine Greek.</w:t>
      </w:r>
    </w:p>
    <w:p>
      <w:pPr>
        <w:keepNext/>
        <w:spacing w:after="60" w:before="160"/>
      </w:pPr>
      <w:r>
        <w:rPr>
          <w:rFonts w:ascii="Baskerville" w:cs="Baskerville" w:eastAsia="Baskerville" w:hAnsi="Baskerville"/>
          <w:b/>
          <w:bCs/>
          <w:sz w:val="22"/>
          <w:szCs w:val="22"/>
        </w:rPr>
        <w:t xml:space="preserve">Teaching Experience</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Professor of Classics and History, Yale University.</w:t>
      </w:r>
      <w:r>
        <w:rPr>
          <w:rFonts w:ascii="Baskerville" w:cs="Baskerville" w:eastAsia="Baskerville" w:hAnsi="Baskerville"/>
          <w:sz w:val="21"/>
          <w:szCs w:val="21"/>
        </w:rPr>
        <w:t xml:space="preserve"> Hellenistic history, the ancient economy, ancient law, Herodotus, Greek texts from Egypt, methodology in ancient history, Hellenistic Judaism, historical theory and methods, papyrology.</w:t>
      </w:r>
    </w:p>
    <w:p>
      <w:pPr>
        <w:tabs>
          <w:tab w:val="left" w:pos="1300"/>
        </w:tabs>
        <w:spacing w:after="50"/>
        <w:ind w:left="1300" w:hanging="1300"/>
      </w:pPr>
      <w:r>
        <w:rPr>
          <w:rFonts w:ascii="Baskerville" w:cs="Baskerville" w:eastAsia="Baskerville" w:hAnsi="Baskerville"/>
          <w:sz w:val="21"/>
          <w:szCs w:val="21"/>
        </w:rPr>
        <w:t xml:space="preserve">1996–2008</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Assistant/Associate Professor of Classics, Stanford University.</w:t>
      </w:r>
      <w:r>
        <w:rPr>
          <w:rFonts w:ascii="Baskerville" w:cs="Baskerville" w:eastAsia="Baskerville" w:hAnsi="Baskerville"/>
          <w:sz w:val="21"/>
          <w:szCs w:val="21"/>
        </w:rPr>
        <w:t xml:space="preserve"> Also taught Herodotus, Egyptian hieroglyphics, the history of Egyptology, the history of Egypt, and “Transformations and Legacies: Egypt from the Ptolemies to the Early Christians” in the Continuing Studies and Master of Liberal Arts programs. Three undergraduate honors theses under my supervision won Golden Medals (top 10% of theses).</w:t>
      </w:r>
    </w:p>
    <w:p>
      <w:pPr>
        <w:tabs>
          <w:tab w:val="left" w:pos="1300"/>
        </w:tabs>
        <w:spacing w:after="50"/>
        <w:ind w:left="1300" w:hanging="1300"/>
      </w:pPr>
      <w:r>
        <w:rPr>
          <w:rFonts w:ascii="Baskerville" w:cs="Baskerville" w:eastAsia="Baskerville" w:hAnsi="Baskerville"/>
          <w:sz w:val="21"/>
          <w:szCs w:val="21"/>
        </w:rPr>
        <w:t xml:space="preserve">1993–1995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Assistant Professor of Classics, Princeton University.</w:t>
      </w:r>
      <w:r>
        <w:rPr>
          <w:rFonts w:ascii="Baskerville" w:cs="Baskerville" w:eastAsia="Baskerville" w:hAnsi="Baskerville"/>
          <w:sz w:val="21"/>
          <w:szCs w:val="21"/>
        </w:rPr>
        <w:t xml:space="preserve"> Greek and Coptic grammar, ancient Egyptian, Hellenistic and Roman history; graduate seminar on Ptolemaic Egypt.</w:t>
      </w:r>
    </w:p>
    <w:p>
      <w:pPr>
        <w:tabs>
          <w:tab w:val="left" w:pos="1300"/>
        </w:tabs>
        <w:spacing w:after="50"/>
        <w:ind w:left="1300" w:hanging="1300"/>
      </w:pPr>
      <w:r>
        <w:rPr>
          <w:rFonts w:ascii="Baskerville" w:cs="Baskerville" w:eastAsia="Baskerville" w:hAnsi="Baskerville"/>
          <w:sz w:val="21"/>
          <w:szCs w:val="21"/>
        </w:rPr>
        <w:t xml:space="preserve">1992</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Lecturer, The University of Chicago.</w:t>
      </w:r>
      <w:r>
        <w:rPr>
          <w:rFonts w:ascii="Baskerville" w:cs="Baskerville" w:eastAsia="Baskerville" w:hAnsi="Baskerville"/>
          <w:sz w:val="21"/>
          <w:szCs w:val="21"/>
        </w:rPr>
        <w:t xml:space="preserve"> Social Sciences Collegiate Division: Western Civilization I, The Ancient World from Classical Athens to Early Christianity. Department of Near Eastern Languages and Civilizations: Middle Egyptian Texts (two courses), Late Egyptian Texts and the History of the New Kingdom, Introduction to Demotic (two courses), Demotic Legal and Historical Texts (two courses).</w:t>
      </w:r>
    </w:p>
    <w:p>
      <w:pPr>
        <w:tabs>
          <w:tab w:val="left" w:pos="1300"/>
        </w:tabs>
        <w:spacing w:after="50"/>
        <w:ind w:left="1300" w:hanging="1300"/>
      </w:pPr>
      <w:r>
        <w:rPr>
          <w:rFonts w:ascii="Baskerville" w:cs="Baskerville" w:eastAsia="Baskerville" w:hAnsi="Baskerville"/>
          <w:sz w:val="21"/>
          <w:szCs w:val="21"/>
        </w:rPr>
        <w:t xml:space="preserve">1989</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Instructor, The Oriental Institute, The University of Chicago.</w:t>
      </w:r>
      <w:r>
        <w:rPr>
          <w:rFonts w:ascii="Baskerville" w:cs="Baskerville" w:eastAsia="Baskerville" w:hAnsi="Baskerville"/>
          <w:sz w:val="21"/>
          <w:szCs w:val="21"/>
        </w:rPr>
        <w:t xml:space="preserve"> Members’ course: The Hellenistic World.</w:t>
      </w:r>
    </w:p>
    <w:p>
      <w:pPr>
        <w:keepNext/>
        <w:spacing w:after="60" w:before="160"/>
      </w:pPr>
      <w:r>
        <w:rPr>
          <w:rFonts w:ascii="Baskerville" w:cs="Baskerville" w:eastAsia="Baskerville" w:hAnsi="Baskerville"/>
          <w:b/>
          <w:bCs/>
          <w:sz w:val="22"/>
          <w:szCs w:val="22"/>
        </w:rPr>
        <w:t xml:space="preserve">Courses Taught at Stanford and Yale</w:t>
      </w:r>
    </w:p>
    <w:p>
      <w:pPr>
        <w:spacing w:after="80"/>
        <w:jc w:val="both"/>
      </w:pPr>
      <w:r>
        <w:rPr>
          <w:rFonts w:ascii="Baskerville" w:cs="Baskerville" w:eastAsia="Baskerville" w:hAnsi="Baskerville"/>
          <w:sz w:val="21"/>
          <w:szCs w:val="21"/>
        </w:rPr>
        <w:t xml:space="preserve">History and Culture of Ancient Egypt • Alexander the Great and the Hellenistic World • Introduction to Coptic • Coptic Documentary Texts • Greek Papyrology • Ancient Law • Introduction to Egyptian Hieroglyphics • Greek History • Herodotus • Daily Life in Ancient Egypt • The Ancient Economy • Problems in Egyptian History: The First Millennium BC • Science and Technology in Ancient Egyptian Society • Attic Greek Grammar • Classics Majors Seminar: Greek and Roman Historiography • Empires of the Ancient Near East • Freshman Seminar on Egyptian Civilization • Freshman Seminar on the Writing Systems of Ancient Egypt • The History of Egyptology • Egypt from the Ptolemies to Early Christianity • The Greek World in Transition, 4th to 2nd Centuries BC • Greek Texts from Egypt • Hellenistic Civilization and the Jews (co-taught with John Collins, Yale Divinity School) • Ancient Empires • Directed Studies: History and Politics (Yale) • Theory and Method in History, History Graduate Seminar (Yale) • Demotic Egyptian • Climate and Environment of the Ancient Mediterranean World • Rivers and Civilization • Numerous reading courses in Demotic Egyptian, Greek, and Coptic texts</w:t>
      </w:r>
    </w:p>
    <w:p>
      <w:pPr>
        <w:keepNext/>
        <w:spacing w:after="60" w:before="160"/>
      </w:pPr>
      <w:r>
        <w:rPr>
          <w:rFonts w:ascii="Baskerville" w:cs="Baskerville" w:eastAsia="Baskerville" w:hAnsi="Baskerville"/>
          <w:b/>
          <w:bCs/>
          <w:sz w:val="22"/>
          <w:szCs w:val="22"/>
        </w:rPr>
        <w:t xml:space="preserve">Graduate Reading Courses</w:t>
      </w:r>
    </w:p>
    <w:p>
      <w:pPr>
        <w:spacing w:after="80"/>
        <w:jc w:val="both"/>
      </w:pPr>
      <w:r>
        <w:rPr>
          <w:rFonts w:ascii="Baskerville" w:cs="Baskerville" w:eastAsia="Baskerville" w:hAnsi="Baskerville"/>
          <w:sz w:val="21"/>
          <w:szCs w:val="21"/>
        </w:rPr>
        <w:t xml:space="preserve">Problems in Ptolemaic History • Demotic Grammar • Demotic Texts • Coptic Texts • Egyptian Legal Texts • Ancient Law • Greek Legal Texts • Classical and Hellenistic Lycia • Hellenistic Ideology and Iconography • Papyrology • Paleoclimate, Environment, and History in the Premodern World</w:t>
      </w:r>
    </w:p>
    <w:p>
      <w:pPr>
        <w:keepNext/>
        <w:pBdr>
          <w:bottom w:val="single" w:color="000000" w:sz="6" w:space="2"/>
        </w:pBdr>
        <w:spacing w:after="100" w:before="300"/>
      </w:pPr>
      <w:r>
        <w:rPr>
          <w:rFonts w:ascii="Baskerville" w:cs="Baskerville" w:eastAsia="Baskerville" w:hAnsi="Baskerville"/>
          <w:smallCaps/>
          <w:sz w:val="30"/>
          <w:szCs w:val="30"/>
        </w:rPr>
        <w:t xml:space="preserve">Mentorship</w:t>
      </w:r>
    </w:p>
    <w:p>
      <w:pPr>
        <w:keepNext/>
        <w:spacing w:after="60" w:before="160"/>
      </w:pPr>
      <w:r>
        <w:rPr>
          <w:rFonts w:ascii="Baskerville" w:cs="Baskerville" w:eastAsia="Baskerville" w:hAnsi="Baskerville"/>
          <w:b/>
          <w:bCs/>
          <w:sz w:val="22"/>
          <w:szCs w:val="22"/>
        </w:rPr>
        <w:t xml:space="preserve">Doctoral Dissertations Supervised</w:t>
      </w:r>
    </w:p>
    <w:p>
      <w:pPr>
        <w:spacing w:after="60"/>
        <w:ind w:left="0"/>
      </w:pPr>
      <w:r>
        <w:rPr>
          <w:rFonts w:ascii="Baskerville" w:cs="Baskerville" w:eastAsia="Baskerville" w:hAnsi="Baskerville"/>
          <w:sz w:val="19"/>
          <w:szCs w:val="19"/>
        </w:rPr>
        <w:t xml:space="preserve">Second or third readerships and outside examiner roles are not listed.</w:t>
      </w:r>
    </w:p>
    <w:p>
      <w:pPr>
        <w:tabs>
          <w:tab w:val="left" w:pos="1300"/>
        </w:tabs>
        <w:spacing w:after="50"/>
        <w:ind w:left="1300" w:hanging="1300"/>
      </w:pPr>
      <w:r>
        <w:rPr>
          <w:rFonts w:ascii="Baskerville" w:cs="Baskerville" w:eastAsia="Baskerville" w:hAnsi="Baskerville"/>
          <w:sz w:val="21"/>
          <w:szCs w:val="21"/>
        </w:rPr>
        <w:t xml:space="preserve">2018–2023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Joe Morgan, “The Snares of Thoth: A Social History of Provincial Administration in Ptolemaic Egypt.” Yale.</w:t>
      </w:r>
    </w:p>
    <w:p>
      <w:pPr>
        <w:tabs>
          <w:tab w:val="left" w:pos="1300"/>
        </w:tabs>
        <w:spacing w:after="50"/>
        <w:ind w:left="1300" w:hanging="1300"/>
      </w:pPr>
      <w:r>
        <w:rPr>
          <w:rFonts w:ascii="Baskerville" w:cs="Baskerville" w:eastAsia="Baskerville" w:hAnsi="Baskerville"/>
          <w:sz w:val="21"/>
          <w:szCs w:val="21"/>
        </w:rPr>
        <w:t xml:space="preserve">2013–2018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François Gerardin, “City Foundations in Egypt and Western Asia in the Second Century B.C.” Yale. Visiting Assistant Professor, Yale University.</w:t>
      </w:r>
    </w:p>
    <w:p>
      <w:pPr>
        <w:tabs>
          <w:tab w:val="left" w:pos="1300"/>
        </w:tabs>
        <w:spacing w:after="50"/>
        <w:ind w:left="1300" w:hanging="1300"/>
      </w:pPr>
      <w:r>
        <w:rPr>
          <w:rFonts w:ascii="Baskerville" w:cs="Baskerville" w:eastAsia="Baskerville" w:hAnsi="Baskerville"/>
          <w:sz w:val="21"/>
          <w:szCs w:val="21"/>
        </w:rPr>
        <w:t xml:space="preserve">2013–2018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Maria Gutierrez, “Approaching the God: Processional Oracles in Egypt during the Pharaonic and Graeco-Roman Periods.” Yale. Office of the Provost, Yale University.</w:t>
      </w:r>
    </w:p>
    <w:p>
      <w:pPr>
        <w:tabs>
          <w:tab w:val="left" w:pos="1300"/>
        </w:tabs>
        <w:spacing w:after="50"/>
        <w:ind w:left="1300" w:hanging="1300"/>
      </w:pPr>
      <w:r>
        <w:rPr>
          <w:rFonts w:ascii="Baskerville" w:cs="Baskerville" w:eastAsia="Baskerville" w:hAnsi="Baskerville"/>
          <w:sz w:val="21"/>
          <w:szCs w:val="21"/>
        </w:rPr>
        <w:t xml:space="preserve">2013–2018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Andrew Hogan, “The Auction of Pharaoh: Institutions, Markets, and Culture in the Mediterranean during the First Millennium BC.” Yale. Postdoctoral fellow, Center for the Tebtunis Papyri, UC Berkeley.</w:t>
      </w:r>
    </w:p>
    <w:p>
      <w:pPr>
        <w:tabs>
          <w:tab w:val="left" w:pos="1300"/>
        </w:tabs>
        <w:spacing w:after="50"/>
        <w:ind w:left="1300" w:hanging="1300"/>
      </w:pPr>
      <w:r>
        <w:rPr>
          <w:rFonts w:ascii="Baskerville" w:cs="Baskerville" w:eastAsia="Baskerville" w:hAnsi="Baskerville"/>
          <w:sz w:val="21"/>
          <w:szCs w:val="21"/>
        </w:rPr>
        <w:t xml:space="preserve">2013–2015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Sarah Cole, “Cultural and Artistic Hybridity: Visual Culture and Elite Identity in Ptolemaic Egypt (ca. 323–30 BC).” Yale. Assistant Curator, Getty Museum, Los Angeles.</w:t>
      </w:r>
    </w:p>
    <w:p>
      <w:pPr>
        <w:tabs>
          <w:tab w:val="left" w:pos="1300"/>
        </w:tabs>
        <w:spacing w:after="50"/>
        <w:ind w:left="1300" w:hanging="1300"/>
      </w:pPr>
      <w:r>
        <w:rPr>
          <w:rFonts w:ascii="Baskerville" w:cs="Baskerville" w:eastAsia="Baskerville" w:hAnsi="Baskerville"/>
          <w:sz w:val="21"/>
          <w:szCs w:val="21"/>
        </w:rPr>
        <w:t xml:space="preserve">2010–2013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Jelle Stoop, “Portraits and Pretense: Honorific Habits in Hellenistic Communities.” Yale. Lecturer in Ancient History, The University of Sydney.</w:t>
      </w:r>
    </w:p>
    <w:p>
      <w:pPr>
        <w:tabs>
          <w:tab w:val="left" w:pos="1300"/>
        </w:tabs>
        <w:spacing w:after="50"/>
        <w:ind w:left="1300" w:hanging="1300"/>
      </w:pPr>
      <w:r>
        <w:rPr>
          <w:rFonts w:ascii="Baskerville" w:cs="Baskerville" w:eastAsia="Baskerville" w:hAnsi="Baskerville"/>
          <w:sz w:val="21"/>
          <w:szCs w:val="21"/>
        </w:rPr>
        <w:t xml:space="preserve">2006–2008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Andrew Monson, “Agrarian Institutions in Transition: Privatization from Ptolemaic to Roman Egypt.” Stanford. Tenured Associate Professor, New York University (2013).</w:t>
      </w:r>
    </w:p>
    <w:p>
      <w:pPr>
        <w:tabs>
          <w:tab w:val="left" w:pos="1300"/>
        </w:tabs>
        <w:spacing w:after="50"/>
        <w:ind w:left="1300" w:hanging="1300"/>
      </w:pPr>
      <w:r>
        <w:rPr>
          <w:rFonts w:ascii="Baskerville" w:cs="Baskerville" w:eastAsia="Baskerville" w:hAnsi="Baskerville"/>
          <w:sz w:val="21"/>
          <w:szCs w:val="21"/>
        </w:rPr>
        <w:t xml:space="preserve">2006–2008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Christelle Fischer, “Army and Society in Ptolemaic Egypt.” Stanford. Swiss Federation postdoctoral fellow; tenured Associate Professor, University of Southern California (2015).</w:t>
      </w:r>
    </w:p>
    <w:p>
      <w:pPr>
        <w:keepNext/>
        <w:pBdr>
          <w:bottom w:val="single" w:color="000000" w:sz="6" w:space="2"/>
        </w:pBdr>
        <w:spacing w:after="100" w:before="300"/>
      </w:pPr>
      <w:r>
        <w:rPr>
          <w:rFonts w:ascii="Baskerville" w:cs="Baskerville" w:eastAsia="Baskerville" w:hAnsi="Baskerville"/>
          <w:smallCaps/>
          <w:sz w:val="30"/>
          <w:szCs w:val="30"/>
        </w:rPr>
        <w:t xml:space="preserve">Conferences Organized</w:t>
      </w:r>
    </w:p>
    <w:p>
      <w:pPr>
        <w:tabs>
          <w:tab w:val="left" w:pos="1300"/>
        </w:tabs>
        <w:spacing w:after="50"/>
        <w:ind w:left="1300" w:hanging="1300"/>
      </w:pPr>
      <w:r>
        <w:rPr>
          <w:rFonts w:ascii="Baskerville" w:cs="Baskerville" w:eastAsia="Baskerville" w:hAnsi="Baskerville"/>
          <w:sz w:val="21"/>
          <w:szCs w:val="21"/>
        </w:rPr>
        <w:t xml:space="preserve">2024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Interdisciplinary Conference, “Climate of the Past and Societal Responses,” University of Bern. Co-organized with Albert Hafner, Oeschger Center.</w:t>
      </w:r>
    </w:p>
    <w:p>
      <w:pPr>
        <w:tabs>
          <w:tab w:val="left" w:pos="1300"/>
        </w:tabs>
        <w:spacing w:after="50"/>
        <w:ind w:left="1300" w:hanging="1300"/>
      </w:pPr>
      <w:r>
        <w:rPr>
          <w:rFonts w:ascii="Baskerville" w:cs="Baskerville" w:eastAsia="Baskerville" w:hAnsi="Baskerville"/>
          <w:sz w:val="21"/>
          <w:szCs w:val="21"/>
        </w:rPr>
        <w:t xml:space="preserve">2019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“Climate and Society in Ancient Worlds: Diversity in Collapse and Resilience,” Vrije Universiteit Brussel / University of Ghent. With Paul Erdkamp and Koen Verboven.</w:t>
      </w:r>
    </w:p>
    <w:p>
      <w:pPr>
        <w:tabs>
          <w:tab w:val="left" w:pos="1300"/>
        </w:tabs>
        <w:spacing w:after="50"/>
        <w:ind w:left="1300" w:hanging="1300"/>
      </w:pPr>
      <w:r>
        <w:rPr>
          <w:rFonts w:ascii="Baskerville" w:cs="Baskerville" w:eastAsia="Baskerville" w:hAnsi="Baskerville"/>
          <w:sz w:val="21"/>
          <w:szCs w:val="21"/>
        </w:rPr>
        <w:t xml:space="preserve">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Yale Nile Initiative, Yale University.</w:t>
      </w:r>
    </w:p>
    <w:p>
      <w:pPr>
        <w:tabs>
          <w:tab w:val="left" w:pos="1300"/>
        </w:tabs>
        <w:spacing w:after="50"/>
        <w:ind w:left="1300" w:hanging="1300"/>
      </w:pPr>
      <w:r>
        <w:rPr>
          <w:rFonts w:ascii="Baskerville" w:cs="Baskerville" w:eastAsia="Baskerville" w:hAnsi="Baskerville"/>
          <w:sz w:val="21"/>
          <w:szCs w:val="21"/>
        </w:rPr>
        <w:t xml:space="preserve">2016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“Quantifying Problems in Ancient History: Working with Numbers from the Distant Past,” Yale University. With Noel Lenski.</w:t>
      </w:r>
    </w:p>
    <w:p>
      <w:pPr>
        <w:tabs>
          <w:tab w:val="left" w:pos="1300"/>
        </w:tabs>
        <w:spacing w:after="50"/>
        <w:ind w:left="1300" w:hanging="1300"/>
      </w:pPr>
      <w:r>
        <w:rPr>
          <w:rFonts w:ascii="Baskerville" w:cs="Baskerville" w:eastAsia="Baskerville" w:hAnsi="Baskerville"/>
          <w:sz w:val="21"/>
          <w:szCs w:val="21"/>
        </w:rPr>
        <w:t xml:space="preserve">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 the Crucible of Empire: Revolts and Revolution in the Ancient World,” Yale University. Co-organized with John J. Collins. Also the Seventh Annual Rostovtzeff Lecture and Seminar.</w:t>
      </w:r>
    </w:p>
    <w:p>
      <w:pPr>
        <w:tabs>
          <w:tab w:val="left" w:pos="1300"/>
        </w:tabs>
        <w:spacing w:after="50"/>
        <w:ind w:left="1300" w:hanging="1300"/>
      </w:pPr>
      <w:r>
        <w:rPr>
          <w:rFonts w:ascii="Baskerville" w:cs="Baskerville" w:eastAsia="Baskerville" w:hAnsi="Baskerville"/>
          <w:sz w:val="21"/>
          <w:szCs w:val="21"/>
        </w:rPr>
        <w:t xml:space="preserve">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Sixth Annual Rostovtzeff Lecture and Seminar, Yale University.</w:t>
      </w:r>
    </w:p>
    <w:p>
      <w:pPr>
        <w:tabs>
          <w:tab w:val="left" w:pos="1300"/>
        </w:tabs>
        <w:spacing w:after="50"/>
        <w:ind w:left="1300" w:hanging="1300"/>
      </w:pPr>
      <w:r>
        <w:rPr>
          <w:rFonts w:ascii="Baskerville" w:cs="Baskerville" w:eastAsia="Baskerville" w:hAnsi="Baskerville"/>
          <w:sz w:val="21"/>
          <w:szCs w:val="21"/>
        </w:rPr>
        <w:t xml:space="preserve">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“Resources: Endowment or Curse, Better or Worse?” Yale Economic History Program conference. Co-organized with Alan Mikhail and Paul Sabin. Also the Fifth Annual Rostovtzeff Lecture and Seminar.</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Archaeology of Hellenistic Egypt: Current Trends and Future Prospects,” Yale University. Also the Fourth Annual Rostovtzeff Lecture and Seminar.</w:t>
      </w:r>
    </w:p>
    <w:p>
      <w:pPr>
        <w:tabs>
          <w:tab w:val="left" w:pos="1300"/>
        </w:tabs>
        <w:spacing w:after="50"/>
        <w:ind w:left="1300" w:hanging="1300"/>
      </w:pPr>
      <w:r>
        <w:rPr>
          <w:rFonts w:ascii="Baskerville" w:cs="Baskerville" w:eastAsia="Baskerville" w:hAnsi="Baskerville"/>
          <w:sz w:val="21"/>
          <w:szCs w:val="21"/>
        </w:rPr>
        <w:t xml:space="preserve">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Third Annual Rostovtzeff Lecture and Seminar, “Natural Resources and the Institutions of Governance: Evidence from the Ancient and Modern Worlds,” Yale University.</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Director, Summer Papyrological Institute, “Ptolemaic Papyrology,” Stanford University, under the auspices of the American Society of Papyrologists.</w:t>
      </w:r>
    </w:p>
    <w:p>
      <w:pPr>
        <w:tabs>
          <w:tab w:val="left" w:pos="1300"/>
        </w:tabs>
        <w:spacing w:after="50"/>
        <w:ind w:left="1300" w:hanging="1300"/>
      </w:pPr>
      <w:r>
        <w:rPr>
          <w:rFonts w:ascii="Baskerville" w:cs="Baskerville" w:eastAsia="Baskerville" w:hAnsi="Baskerville"/>
          <w:sz w:val="21"/>
          <w:szCs w:val="21"/>
        </w:rPr>
        <w:t xml:space="preserve">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“Institutions of Empire,” The Stanford Ancient Chinese and Mediterranean Empires Comparative History Project (ACME). With Walter Scheidel.</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International colloquium, “Edfu, an Egyptian Provincial Capital in the Ptolemaic Period,” Palace of the Belgian Academies, Brussels. With Willy Clarysse and Katelijn Vandorpe.</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Grand Procession of Ptolemy II Philadelphus,” The Stanford–Chicago Workshop on Hellenistic History, Stanford University.</w:t>
      </w:r>
    </w:p>
    <w:p>
      <w:pPr>
        <w:keepNext/>
        <w:pBdr>
          <w:bottom w:val="single" w:color="000000" w:sz="6" w:space="2"/>
        </w:pBdr>
        <w:spacing w:after="100" w:before="300"/>
      </w:pPr>
      <w:r>
        <w:rPr>
          <w:rFonts w:ascii="Baskerville" w:cs="Baskerville" w:eastAsia="Baskerville" w:hAnsi="Baskerville"/>
          <w:smallCaps/>
          <w:sz w:val="30"/>
          <w:szCs w:val="30"/>
        </w:rPr>
        <w:t xml:space="preserve">Professional Service</w:t>
      </w:r>
    </w:p>
    <w:p>
      <w:pPr>
        <w:keepNext/>
        <w:spacing w:after="60" w:before="160"/>
      </w:pPr>
      <w:r>
        <w:rPr>
          <w:rFonts w:ascii="Baskerville" w:cs="Baskerville" w:eastAsia="Baskerville" w:hAnsi="Baskerville"/>
          <w:b/>
          <w:bCs/>
          <w:sz w:val="22"/>
          <w:szCs w:val="22"/>
        </w:rPr>
        <w:t xml:space="preserve">Editorial</w:t>
      </w:r>
    </w:p>
    <w:p>
      <w:pPr>
        <w:tabs>
          <w:tab w:val="left" w:pos="1300"/>
        </w:tabs>
        <w:spacing w:after="50"/>
        <w:ind w:left="1300" w:hanging="1300"/>
      </w:pPr>
      <w:r>
        <w:rPr>
          <w:rFonts w:ascii="Baskerville" w:cs="Baskerville" w:eastAsia="Baskerville" w:hAnsi="Baskerville"/>
          <w:sz w:val="21"/>
          <w:szCs w:val="21"/>
        </w:rPr>
        <w:t xml:space="preserve">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Co-founding Editor and Series Editor, Palgrave Studies in Ancient Economies</w:t>
      </w:r>
    </w:p>
    <w:p>
      <w:pPr>
        <w:tabs>
          <w:tab w:val="left" w:pos="1300"/>
        </w:tabs>
        <w:spacing w:after="50"/>
        <w:ind w:left="1300" w:hanging="1300"/>
      </w:pP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Associate Editor (2006–2017), later Co-Editor-in-Chief, </w:t>
      </w:r>
      <w:r>
        <w:rPr>
          <w:rFonts w:ascii="Baskerville" w:cs="Baskerville" w:eastAsia="Baskerville" w:hAnsi="Baskerville"/>
          <w:i/>
          <w:iCs/>
          <w:sz w:val="21"/>
          <w:szCs w:val="21"/>
        </w:rPr>
        <w:t xml:space="preserve">The Journal of Egyptian History</w:t>
      </w:r>
      <w:r>
        <w:rPr>
          <w:rFonts w:ascii="Baskerville" w:cs="Baskerville" w:eastAsia="Baskerville" w:hAnsi="Baskerville"/>
          <w:sz w:val="21"/>
          <w:szCs w:val="21"/>
        </w:rPr>
        <w:t xml:space="preserve"> (E. J. Brill, Leiden)</w:t>
      </w:r>
    </w:p>
    <w:p>
      <w:pPr>
        <w:tabs>
          <w:tab w:val="left" w:pos="1300"/>
        </w:tabs>
        <w:spacing w:after="50"/>
        <w:ind w:left="1300" w:hanging="1300"/>
      </w:pPr>
      <w:r>
        <w:rPr>
          <w:rFonts w:ascii="Baskerville" w:cs="Baskerville" w:eastAsia="Baskerville" w:hAnsi="Baskerville"/>
          <w:sz w:val="21"/>
          <w:szCs w:val="21"/>
        </w:rPr>
        <w:t xml:space="preserve">2015–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Board of Editors, Studia Hellenistica, Peeters, Leuven</w:t>
      </w:r>
    </w:p>
    <w:p>
      <w:pPr>
        <w:tabs>
          <w:tab w:val="left" w:pos="1300"/>
        </w:tabs>
        <w:spacing w:after="50"/>
        <w:ind w:left="1300" w:hanging="1300"/>
      </w:pP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Scientific Committee, </w:t>
      </w:r>
      <w:r>
        <w:rPr>
          <w:rFonts w:ascii="Baskerville" w:cs="Baskerville" w:eastAsia="Baskerville" w:hAnsi="Baskerville"/>
          <w:i/>
          <w:iCs/>
          <w:sz w:val="21"/>
          <w:szCs w:val="21"/>
        </w:rPr>
        <w:t xml:space="preserve">Aegyptus. Rivista italiana di Egittologia e di Papirologia</w:t>
      </w:r>
    </w:p>
    <w:p>
      <w:pPr>
        <w:tabs>
          <w:tab w:val="left" w:pos="1300"/>
        </w:tabs>
        <w:spacing w:after="50"/>
        <w:ind w:left="1300" w:hanging="1300"/>
      </w:pPr>
      <w:r>
        <w:rPr>
          <w:rFonts w:ascii="Baskerville" w:cs="Baskerville" w:eastAsia="Baskerville" w:hAnsi="Baskerville"/>
          <w:sz w:val="21"/>
          <w:szCs w:val="21"/>
        </w:rPr>
        <w:t xml:space="preserve">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Regional Editor for Egypt, Seshat Global History Databank</w:t>
      </w:r>
    </w:p>
    <w:p>
      <w:pPr>
        <w:tabs>
          <w:tab w:val="left" w:pos="1300"/>
        </w:tabs>
        <w:spacing w:after="50"/>
        <w:ind w:left="1300" w:hanging="1300"/>
      </w:pPr>
      <w:r>
        <w:rPr>
          <w:rFonts w:ascii="Baskerville" w:cs="Baskerville" w:eastAsia="Baskerville" w:hAnsi="Baskerville"/>
          <w:sz w:val="21"/>
          <w:szCs w:val="21"/>
        </w:rPr>
        <w:t xml:space="preserve">1999–2008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Consulting Editor, University of California Press, Hellenistic Culture and Society series</w:t>
      </w:r>
    </w:p>
    <w:p>
      <w:pPr>
        <w:keepNext/>
        <w:spacing w:after="60" w:before="160"/>
      </w:pPr>
      <w:r>
        <w:rPr>
          <w:rFonts w:ascii="Baskerville" w:cs="Baskerville" w:eastAsia="Baskerville" w:hAnsi="Baskerville"/>
          <w:b/>
          <w:bCs/>
          <w:sz w:val="22"/>
          <w:szCs w:val="22"/>
        </w:rPr>
        <w:t xml:space="preserve">Boards and Research Collaborations</w:t>
      </w:r>
    </w:p>
    <w:p>
      <w:pPr>
        <w:tabs>
          <w:tab w:val="left" w:pos="1300"/>
        </w:tabs>
        <w:spacing w:after="50"/>
        <w:ind w:left="1300" w:hanging="1300"/>
      </w:pP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External Board, Byrd Polar and Climate Research Center, The Ohio State University</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Comparative Ancient Law project, Cambridge University</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Board Member, Advanced Papyrological Information System (APIS)</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International collaborator, Austrian National Research Network (NFN), “Imperium and Officium: Comparative Studies in Ancient Bureaucracy and Officialdom” (dir. Michael Jursa, Vienna)</w:t>
      </w:r>
    </w:p>
    <w:p>
      <w:pPr>
        <w:tabs>
          <w:tab w:val="left" w:pos="1300"/>
        </w:tabs>
        <w:spacing w:after="50"/>
        <w:ind w:left="1300" w:hanging="1300"/>
      </w:pPr>
      <w:r>
        <w:rPr>
          <w:rFonts w:ascii="Baskerville" w:cs="Baskerville" w:eastAsia="Baskerville" w:hAnsi="Baskerville"/>
          <w:sz w:val="21"/>
          <w:szCs w:val="21"/>
        </w:rPr>
        <w:t xml:space="preserve">2007–2010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Academic Advising Committee, Graduate School of Letters and School of Letters, Nagoya University, Japan</w:t>
      </w:r>
    </w:p>
    <w:p>
      <w:pPr>
        <w:tabs>
          <w:tab w:val="left" w:pos="1300"/>
        </w:tabs>
        <w:spacing w:after="50"/>
        <w:ind w:left="1300" w:hanging="1300"/>
      </w:pPr>
      <w:r>
        <w:rPr>
          <w:rFonts w:ascii="Baskerville" w:cs="Baskerville" w:eastAsia="Baskerville" w:hAnsi="Baskerville"/>
          <w:sz w:val="21"/>
          <w:szCs w:val="21"/>
        </w:rPr>
        <w:t xml:space="preserve">2001–2008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History of Edfu” project, with the University of Cambridge and Katholieke Universiteit Leuven</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Planning committee, Summer Institute in Papyrology, American Society of Papyrologists</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Co-Principal Investigator, Bechtel Program in Global Change: “Institutional Change and Economic Growth: Empirical Studies in History, Social Science, and Policy Reform,” Social Science History Institute, Stanford</w:t>
      </w:r>
    </w:p>
    <w:p>
      <w:pPr>
        <w:tabs>
          <w:tab w:val="left" w:pos="1300"/>
        </w:tabs>
        <w:spacing w:after="50"/>
        <w:ind w:left="1300" w:hanging="1300"/>
      </w:pPr>
      <w:r>
        <w:rPr>
          <w:rFonts w:ascii="Baskerville" w:cs="Baskerville" w:eastAsia="Baskerville" w:hAnsi="Baskerville"/>
          <w:sz w:val="21"/>
          <w:szCs w:val="21"/>
        </w:rPr>
        <w:t xml:space="preserve">1998–2008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Ancient Economy Project (with Ian Morris), Social Science History Institute, Stanford University</w:t>
      </w:r>
    </w:p>
    <w:p>
      <w:pPr>
        <w:tabs>
          <w:tab w:val="left" w:pos="1300"/>
        </w:tabs>
        <w:spacing w:after="50"/>
        <w:ind w:left="1300" w:hanging="1300"/>
      </w:pPr>
      <w:r>
        <w:rPr>
          <w:rFonts w:ascii="Baskerville" w:cs="Baskerville" w:eastAsia="Baskerville" w:hAnsi="Baskerville"/>
          <w:sz w:val="21"/>
          <w:szCs w:val="21"/>
        </w:rPr>
        <w:t xml:space="preserve">1998–2000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Board of Directors, American Society of Papyrologists</w:t>
      </w:r>
    </w:p>
    <w:p>
      <w:pPr>
        <w:tabs>
          <w:tab w:val="left" w:pos="1300"/>
        </w:tabs>
        <w:spacing w:after="50"/>
        <w:ind w:left="1300" w:hanging="1300"/>
      </w:pPr>
      <w:r>
        <w:rPr>
          <w:rFonts w:ascii="Baskerville" w:cs="Baskerville" w:eastAsia="Baskerville" w:hAnsi="Baskerville"/>
          <w:sz w:val="21"/>
          <w:szCs w:val="21"/>
        </w:rPr>
        <w:t xml:space="preserve">1998–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Elected permanent member, International Workshop for Papyrology and Social History (directors Alan Bowman, Oxford, and Roger Bagnall, ISAW/NYU)</w:t>
      </w:r>
    </w:p>
    <w:p>
      <w:pPr>
        <w:tabs>
          <w:tab w:val="left" w:pos="1300"/>
        </w:tabs>
        <w:spacing w:after="50"/>
        <w:ind w:left="1300" w:hanging="1300"/>
      </w:pPr>
      <w:r>
        <w:rPr>
          <w:rFonts w:ascii="Baskerville" w:cs="Baskerville" w:eastAsia="Baskerville" w:hAnsi="Baskerville"/>
          <w:sz w:val="21"/>
          <w:szCs w:val="21"/>
        </w:rPr>
        <w:t xml:space="preserve">1990–2001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American delegate, Association internationale pour l’étude du droit de l’Égypte ancienne, Paris</w:t>
      </w:r>
    </w:p>
    <w:p>
      <w:pPr>
        <w:keepNext/>
        <w:spacing w:after="60" w:before="160"/>
      </w:pPr>
      <w:r>
        <w:rPr>
          <w:rFonts w:ascii="Baskerville" w:cs="Baskerville" w:eastAsia="Baskerville" w:hAnsi="Baskerville"/>
          <w:b/>
          <w:bCs/>
          <w:sz w:val="22"/>
          <w:szCs w:val="22"/>
        </w:rPr>
        <w:t xml:space="preserve">Reviewing and Consulting</w:t>
      </w:r>
    </w:p>
    <w:p>
      <w:pPr>
        <w:spacing w:after="60"/>
        <w:ind w:left="0"/>
      </w:pPr>
      <w:r>
        <w:rPr>
          <w:rFonts w:ascii="Baskerville" w:cs="Baskerville" w:eastAsia="Baskerville" w:hAnsi="Baskerville"/>
          <w:sz w:val="19"/>
          <w:szCs w:val="19"/>
        </w:rPr>
        <w:t xml:space="preserve">Letters for tenure cases and for external organizations requiring anonymity are not included.</w:t>
      </w:r>
    </w:p>
    <w:p>
      <w:pPr>
        <w:tabs>
          <w:tab w:val="left" w:pos="1300"/>
        </w:tabs>
        <w:spacing w:after="50"/>
        <w:ind w:left="1300" w:hanging="1300"/>
      </w:pPr>
      <w:r>
        <w:rPr>
          <w:rFonts w:ascii="Baskerville" w:cs="Baskerville" w:eastAsia="Baskerville" w:hAnsi="Baskerville"/>
          <w:sz w:val="21"/>
          <w:szCs w:val="21"/>
        </w:rPr>
        <w:t xml:space="preserve">2021–2022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Review Panel, National Science Foundation, Dynamics of Integrated Socio-Environmental Systems (DISES)</w:t>
      </w:r>
    </w:p>
    <w:p>
      <w:pPr>
        <w:tabs>
          <w:tab w:val="left" w:pos="1300"/>
        </w:tabs>
        <w:spacing w:after="50"/>
        <w:ind w:left="1300" w:hanging="1300"/>
      </w:pPr>
      <w:r>
        <w:rPr>
          <w:rFonts w:ascii="Baskerville" w:cs="Baskerville" w:eastAsia="Baskerville" w:hAnsi="Baskerville"/>
          <w:sz w:val="21"/>
          <w:szCs w:val="21"/>
        </w:rPr>
        <w:t xml:space="preserve">2020–2021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Scholars Program Selection Committee, Getty Research Institute</w:t>
      </w:r>
    </w:p>
    <w:p>
      <w:pPr>
        <w:tabs>
          <w:tab w:val="left" w:pos="1300"/>
        </w:tabs>
        <w:spacing w:after="50"/>
        <w:ind w:left="1300" w:hanging="1300"/>
      </w:pPr>
      <w:r>
        <w:rPr>
          <w:rFonts w:ascii="Baskerville" w:cs="Baskerville" w:eastAsia="Baskerville" w:hAnsi="Baskerville"/>
          <w:sz w:val="21"/>
          <w:szCs w:val="21"/>
        </w:rPr>
        <w:t xml:space="preserve">2013–2017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Ranki Prize Committee, Economic History Association</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Reader of submissions, </w:t>
      </w:r>
      <w:r>
        <w:rPr>
          <w:rFonts w:ascii="Baskerville" w:cs="Baskerville" w:eastAsia="Baskerville" w:hAnsi="Baskerville"/>
          <w:i/>
          <w:iCs/>
          <w:sz w:val="21"/>
          <w:szCs w:val="21"/>
        </w:rPr>
        <w:t xml:space="preserve">History of Political Economy</w:t>
      </w:r>
      <w:r>
        <w:rPr>
          <w:rFonts w:ascii="Baskerville" w:cs="Baskerville" w:eastAsia="Baskerville" w:hAnsi="Baskerville"/>
          <w:sz w:val="21"/>
          <w:szCs w:val="21"/>
        </w:rPr>
        <w:t xml:space="preserve"> and </w:t>
      </w:r>
      <w:r>
        <w:rPr>
          <w:rFonts w:ascii="Baskerville" w:cs="Baskerville" w:eastAsia="Baskerville" w:hAnsi="Baskerville"/>
          <w:i/>
          <w:iCs/>
          <w:sz w:val="21"/>
          <w:szCs w:val="21"/>
        </w:rPr>
        <w:t xml:space="preserve">The Journal of Economic History</w:t>
      </w:r>
      <w:r>
        <w:rPr>
          <w:rFonts w:ascii="Baskerville" w:cs="Baskerville" w:eastAsia="Baskerville" w:hAnsi="Baskerville"/>
          <w:sz w:val="21"/>
          <w:szCs w:val="21"/>
        </w:rPr>
        <w:t xml:space="preserve">; reader of a major grant application, Bergen Research Foundation, Norway; reader of applications, National Geographic Society</w:t>
      </w:r>
    </w:p>
    <w:p>
      <w:pPr>
        <w:tabs>
          <w:tab w:val="left" w:pos="1300"/>
        </w:tabs>
        <w:spacing w:after="50"/>
        <w:ind w:left="1300" w:hanging="1300"/>
      </w:pPr>
      <w:r>
        <w:rPr>
          <w:rFonts w:ascii="Baskerville" w:cs="Baskerville" w:eastAsia="Baskerville" w:hAnsi="Baskerville"/>
          <w:sz w:val="21"/>
          <w:szCs w:val="21"/>
        </w:rPr>
        <w:t xml:space="preserve">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E. J. Brill, Leiden</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Outside consultant, departmental review, Department of Classics and Oriental Studies, Hunter College (CUNY)</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Director, Stanford Papyrological Institute, international summer school for graduate students, with the American Society of Papyrologists</w:t>
      </w:r>
    </w:p>
    <w:p>
      <w:pPr>
        <w:tabs>
          <w:tab w:val="left" w:pos="1300"/>
        </w:tabs>
        <w:spacing w:after="50"/>
        <w:ind w:left="1300" w:hanging="1300"/>
      </w:pPr>
      <w:r>
        <w:rPr>
          <w:rFonts w:ascii="Baskerville" w:cs="Baskerville" w:eastAsia="Baskerville" w:hAnsi="Baskerville"/>
          <w:sz w:val="21"/>
          <w:szCs w:val="21"/>
        </w:rPr>
        <w:t xml:space="preserve">2007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the Israel Science Foundation</w:t>
      </w:r>
    </w:p>
    <w:p>
      <w:pPr>
        <w:tabs>
          <w:tab w:val="left" w:pos="1300"/>
        </w:tabs>
        <w:spacing w:after="50"/>
        <w:ind w:left="1300" w:hanging="1300"/>
      </w:pPr>
      <w:r>
        <w:rPr>
          <w:rFonts w:ascii="Baskerville" w:cs="Baskerville" w:eastAsia="Baskerville" w:hAnsi="Baskerville"/>
          <w:sz w:val="21"/>
          <w:szCs w:val="21"/>
        </w:rPr>
        <w:t xml:space="preserve">2002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w:t>
      </w:r>
      <w:r>
        <w:rPr>
          <w:rFonts w:ascii="Baskerville" w:cs="Baskerville" w:eastAsia="Baskerville" w:hAnsi="Baskerville"/>
          <w:i/>
          <w:iCs/>
          <w:sz w:val="21"/>
          <w:szCs w:val="21"/>
        </w:rPr>
        <w:t xml:space="preserve">History of Economic Ideas</w:t>
      </w:r>
      <w:r>
        <w:rPr>
          <w:rFonts w:ascii="Baskerville" w:cs="Baskerville" w:eastAsia="Baskerville" w:hAnsi="Baskerville"/>
          <w:sz w:val="21"/>
          <w:szCs w:val="21"/>
        </w:rPr>
        <w:t xml:space="preserve"> (Pisa)</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the National Endowment for the Humanities; consultant to the Department of Classics and Olin Library papyrus collection, Washington University in St. Louis</w:t>
      </w:r>
    </w:p>
    <w:p>
      <w:pPr>
        <w:tabs>
          <w:tab w:val="left" w:pos="1300"/>
        </w:tabs>
        <w:spacing w:after="50"/>
        <w:ind w:left="1300" w:hanging="1300"/>
      </w:pPr>
      <w:r>
        <w:rPr>
          <w:rFonts w:ascii="Baskerville" w:cs="Baskerville" w:eastAsia="Baskerville" w:hAnsi="Baskerville"/>
          <w:sz w:val="21"/>
          <w:szCs w:val="21"/>
        </w:rPr>
        <w:t xml:space="preserve">2000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the Fédération canadienne des sciences humaines et sociales; consultant to Cambridge University Press (continuing); consulting Egyptologist for the Japanese combined mission to Akoris, Middle Egypt</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Consultant to Princeton University Press; consulting adviser for the proposed Center for the Tebtunis Papyri, UC Berkeley; reviewer of proposals, Fonds zur Förderung der wissenschaftlichen Forschung, Vienna</w:t>
      </w:r>
    </w:p>
    <w:p>
      <w:pPr>
        <w:tabs>
          <w:tab w:val="left" w:pos="1300"/>
        </w:tabs>
        <w:spacing w:after="50"/>
        <w:ind w:left="1300" w:hanging="1300"/>
      </w:pPr>
      <w:r>
        <w:rPr>
          <w:rFonts w:ascii="Baskerville" w:cs="Baskerville" w:eastAsia="Baskerville" w:hAnsi="Baskerville"/>
          <w:sz w:val="21"/>
          <w:szCs w:val="21"/>
        </w:rPr>
        <w:t xml:space="preserve">1994–1995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College Advisor and Faculty Fellow, Rockefeller College, Princeton University</w:t>
      </w:r>
    </w:p>
    <w:p>
      <w:pPr>
        <w:keepNext/>
        <w:spacing w:after="60" w:before="160"/>
      </w:pPr>
      <w:r>
        <w:rPr>
          <w:rFonts w:ascii="Baskerville" w:cs="Baskerville" w:eastAsia="Baskerville" w:hAnsi="Baskerville"/>
          <w:b/>
          <w:bCs/>
          <w:sz w:val="22"/>
          <w:szCs w:val="22"/>
        </w:rPr>
        <w:t xml:space="preserve">Yale University</w:t>
      </w:r>
    </w:p>
    <w:p>
      <w:pPr>
        <w:tabs>
          <w:tab w:val="left" w:pos="1300"/>
        </w:tabs>
        <w:spacing w:after="50"/>
        <w:ind w:left="1300" w:hanging="1300"/>
      </w:pPr>
      <w:r>
        <w:rPr>
          <w:rFonts w:ascii="Baskerville" w:cs="Baskerville" w:eastAsia="Baskerville" w:hAnsi="Baskerville"/>
          <w:sz w:val="21"/>
          <w:szCs w:val="21"/>
        </w:rPr>
        <w:t xml:space="preserve">2026–2027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Biological Sciences Advisory and Tenure and Appointments Committee, Faculty of Arts and Sciences</w:t>
      </w:r>
    </w:p>
    <w:p>
      <w:pPr>
        <w:tabs>
          <w:tab w:val="left" w:pos="1300"/>
        </w:tabs>
        <w:spacing w:after="50"/>
        <w:ind w:left="1300" w:hanging="1300"/>
      </w:pPr>
      <w:r>
        <w:rPr>
          <w:rFonts w:ascii="Baskerville" w:cs="Baskerville" w:eastAsia="Baskerville" w:hAnsi="Baskerville"/>
          <w:sz w:val="21"/>
          <w:szCs w:val="21"/>
        </w:rPr>
        <w:t xml:space="preserve">Current</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University Library Committee</w:t>
      </w:r>
    </w:p>
    <w:p>
      <w:pPr>
        <w:tabs>
          <w:tab w:val="left" w:pos="1300"/>
        </w:tabs>
        <w:spacing w:after="50"/>
        <w:ind w:left="1300" w:hanging="1300"/>
      </w:pPr>
      <w:r>
        <w:rPr>
          <w:rFonts w:ascii="Baskerville" w:cs="Baskerville" w:eastAsia="Baskerville" w:hAnsi="Baskerville"/>
          <w:sz w:val="21"/>
          <w:szCs w:val="21"/>
        </w:rPr>
        <w:t xml:space="preserve">2018–2019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Graduate Committee, Department of Classics; “South Asian History” Search Committee, Department of History</w:t>
      </w:r>
    </w:p>
    <w:p>
      <w:pPr>
        <w:tabs>
          <w:tab w:val="left" w:pos="1300"/>
        </w:tabs>
        <w:spacing w:after="50"/>
        <w:ind w:left="1300" w:hanging="1300"/>
      </w:pPr>
      <w:r>
        <w:rPr>
          <w:rFonts w:ascii="Baskerville" w:cs="Baskerville" w:eastAsia="Baskerville" w:hAnsi="Baskerville"/>
          <w:sz w:val="21"/>
          <w:szCs w:val="21"/>
        </w:rPr>
        <w:t xml:space="preserve">2017–2019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Co-chair, Yale Archaia Steering Committee</w:t>
      </w:r>
    </w:p>
    <w:p>
      <w:pPr>
        <w:tabs>
          <w:tab w:val="left" w:pos="1300"/>
        </w:tabs>
        <w:spacing w:after="50"/>
        <w:ind w:left="1300" w:hanging="1300"/>
      </w:pPr>
      <w:r>
        <w:rPr>
          <w:rFonts w:ascii="Baskerville" w:cs="Baskerville" w:eastAsia="Baskerville" w:hAnsi="Baskerville"/>
          <w:sz w:val="21"/>
          <w:szCs w:val="21"/>
        </w:rPr>
        <w:t xml:space="preserve">2017–2018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Executive Committee, Department of History</w:t>
      </w:r>
    </w:p>
    <w:p>
      <w:pPr>
        <w:tabs>
          <w:tab w:val="left" w:pos="1300"/>
        </w:tabs>
        <w:spacing w:after="50"/>
        <w:ind w:left="1300" w:hanging="1300"/>
      </w:pPr>
      <w:r>
        <w:rPr>
          <w:rFonts w:ascii="Baskerville" w:cs="Baskerville" w:eastAsia="Baskerville" w:hAnsi="Baskerville"/>
          <w:sz w:val="21"/>
          <w:szCs w:val="21"/>
        </w:rPr>
        <w:t xml:space="preserve">2015–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Founder, The Yale Climate &amp; History Working Group</w:t>
      </w:r>
    </w:p>
    <w:p>
      <w:pPr>
        <w:tabs>
          <w:tab w:val="left" w:pos="1300"/>
        </w:tabs>
        <w:spacing w:after="50"/>
        <w:ind w:left="1300" w:hanging="1300"/>
      </w:pPr>
      <w:r>
        <w:rPr>
          <w:rFonts w:ascii="Baskerville" w:cs="Baskerville" w:eastAsia="Baskerville" w:hAnsi="Baskerville"/>
          <w:sz w:val="21"/>
          <w:szCs w:val="21"/>
        </w:rPr>
        <w:t xml:space="preserve">2015–2016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Steering Committee, Yale Climate and Energy Institute</w:t>
      </w:r>
    </w:p>
    <w:p>
      <w:pPr>
        <w:tabs>
          <w:tab w:val="left" w:pos="1300"/>
        </w:tabs>
        <w:spacing w:after="50"/>
        <w:ind w:left="1300" w:hanging="1300"/>
      </w:pPr>
      <w:r>
        <w:rPr>
          <w:rFonts w:ascii="Baskerville" w:cs="Baskerville" w:eastAsia="Baskerville" w:hAnsi="Baskerville"/>
          <w:sz w:val="21"/>
          <w:szCs w:val="21"/>
        </w:rPr>
        <w:t xml:space="preserve">2014–2018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Ad Hoc Committee on Near Eastern Languages and Civilizations at Yale</w:t>
      </w:r>
    </w:p>
    <w:p>
      <w:pPr>
        <w:tabs>
          <w:tab w:val="left" w:pos="1300"/>
        </w:tabs>
        <w:spacing w:after="50"/>
        <w:ind w:left="1300" w:hanging="1300"/>
      </w:pPr>
      <w:r>
        <w:rPr>
          <w:rFonts w:ascii="Baskerville" w:cs="Baskerville" w:eastAsia="Baskerville" w:hAnsi="Baskerville"/>
          <w:sz w:val="21"/>
          <w:szCs w:val="21"/>
        </w:rPr>
        <w:t xml:space="preserve">2014–2016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Humanities Program Steering Committee</w:t>
      </w:r>
    </w:p>
    <w:p>
      <w:pPr>
        <w:tabs>
          <w:tab w:val="left" w:pos="1300"/>
        </w:tabs>
        <w:spacing w:after="50"/>
        <w:ind w:left="1300" w:hanging="1300"/>
      </w:pPr>
      <w:r>
        <w:rPr>
          <w:rFonts w:ascii="Baskerville" w:cs="Baskerville" w:eastAsia="Baskerville" w:hAnsi="Baskerville"/>
          <w:sz w:val="21"/>
          <w:szCs w:val="21"/>
        </w:rPr>
        <w:t xml:space="preserve">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Steering Committee, Center for Historical Enquiry and the Social Sciences</w:t>
      </w:r>
    </w:p>
    <w:p>
      <w:pPr>
        <w:tabs>
          <w:tab w:val="left" w:pos="1300"/>
        </w:tabs>
        <w:spacing w:after="50"/>
        <w:ind w:left="1300" w:hanging="1300"/>
      </w:pPr>
      <w:r>
        <w:rPr>
          <w:rFonts w:ascii="Baskerville" w:cs="Baskerville" w:eastAsia="Baskerville" w:hAnsi="Baskerville"/>
          <w:sz w:val="21"/>
          <w:szCs w:val="21"/>
        </w:rPr>
        <w:t xml:space="preserve">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Chair, The Simpson Egyptology Fund</w:t>
      </w:r>
    </w:p>
    <w:p>
      <w:pPr>
        <w:tabs>
          <w:tab w:val="left" w:pos="1300"/>
        </w:tabs>
        <w:spacing w:after="50"/>
        <w:ind w:left="1300" w:hanging="1300"/>
      </w:pPr>
      <w:r>
        <w:rPr>
          <w:rFonts w:ascii="Baskerville" w:cs="Baskerville" w:eastAsia="Baskerville" w:hAnsi="Baskerville"/>
          <w:sz w:val="21"/>
          <w:szCs w:val="21"/>
        </w:rPr>
        <w:t xml:space="preserve">2013–2014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Chair, Senior Roman History Search</w:t>
      </w:r>
    </w:p>
    <w:p>
      <w:pPr>
        <w:tabs>
          <w:tab w:val="left" w:pos="1300"/>
        </w:tabs>
        <w:spacing w:after="50"/>
        <w:ind w:left="1300" w:hanging="1300"/>
      </w:pPr>
      <w:r>
        <w:rPr>
          <w:rFonts w:ascii="Baskerville" w:cs="Baskerville" w:eastAsia="Baskerville" w:hAnsi="Baskerville"/>
          <w:sz w:val="21"/>
          <w:szCs w:val="21"/>
        </w:rPr>
        <w:t xml:space="preserve">2012–2014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Graduate Committee (including admissions), Department of History</w:t>
      </w:r>
    </w:p>
    <w:p>
      <w:pPr>
        <w:tabs>
          <w:tab w:val="left" w:pos="1300"/>
        </w:tabs>
        <w:spacing w:after="50"/>
        <w:ind w:left="1300" w:hanging="1300"/>
      </w:pPr>
      <w:r>
        <w:rPr>
          <w:rFonts w:ascii="Baskerville" w:cs="Baskerville" w:eastAsia="Baskerville" w:hAnsi="Baskerville"/>
          <w:sz w:val="21"/>
          <w:szCs w:val="21"/>
        </w:rPr>
        <w:t xml:space="preserve">2012–2013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Search Committee, Yale Institute for the Preservation of Cultural Heritage</w:t>
      </w:r>
    </w:p>
    <w:p>
      <w:pPr>
        <w:tabs>
          <w:tab w:val="left" w:pos="1300"/>
        </w:tabs>
        <w:spacing w:after="50"/>
        <w:ind w:left="1300" w:hanging="1300"/>
      </w:pPr>
      <w:r>
        <w:rPr>
          <w:rFonts w:ascii="Baskerville" w:cs="Baskerville" w:eastAsia="Baskerville" w:hAnsi="Baskerville"/>
          <w:sz w:val="21"/>
          <w:szCs w:val="21"/>
        </w:rPr>
        <w:t xml:space="preserve">2011–2012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“Junior Roman History” Search Committee, Department of Classics</w:t>
      </w:r>
    </w:p>
    <w:p>
      <w:pPr>
        <w:tabs>
          <w:tab w:val="left" w:pos="1300"/>
        </w:tabs>
        <w:spacing w:after="50"/>
        <w:ind w:left="1300" w:hanging="1300"/>
      </w:pPr>
      <w:r>
        <w:rPr>
          <w:rFonts w:ascii="Baskerville" w:cs="Baskerville" w:eastAsia="Baskerville" w:hAnsi="Baskerville"/>
          <w:sz w:val="21"/>
          <w:szCs w:val="21"/>
        </w:rPr>
        <w:t xml:space="preserve">2010–2011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President’s Search Committee for University Librarian, Sterling Memorial Library; “South Asian History” Search Committee, Department of History</w:t>
      </w:r>
    </w:p>
    <w:p>
      <w:pPr>
        <w:tabs>
          <w:tab w:val="left" w:pos="1300"/>
        </w:tabs>
        <w:spacing w:after="50"/>
        <w:ind w:left="1300" w:hanging="1300"/>
      </w:pPr>
      <w:r>
        <w:rPr>
          <w:rFonts w:ascii="Baskerville" w:cs="Baskerville" w:eastAsia="Baskerville" w:hAnsi="Baskerville"/>
          <w:sz w:val="21"/>
          <w:szCs w:val="21"/>
        </w:rPr>
        <w:t xml:space="preserve">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President’s Search Committee for Director, Beinecke Library; Wilbur Cross Outstanding Alumni Award Selection Committee</w:t>
      </w:r>
    </w:p>
    <w:p>
      <w:pPr>
        <w:tabs>
          <w:tab w:val="left" w:pos="1300"/>
        </w:tabs>
        <w:spacing w:after="50"/>
        <w:ind w:left="1300" w:hanging="1300"/>
      </w:pPr>
      <w:r>
        <w:rPr>
          <w:rFonts w:ascii="Baskerville" w:cs="Baskerville" w:eastAsia="Baskerville" w:hAnsi="Baskerville"/>
          <w:sz w:val="21"/>
          <w:szCs w:val="21"/>
        </w:rPr>
        <w:t xml:space="preserve">2009–2012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Director of Graduate Studies, Department of Classics</w:t>
      </w:r>
    </w:p>
    <w:p>
      <w:pPr>
        <w:tabs>
          <w:tab w:val="left" w:pos="1300"/>
        </w:tabs>
        <w:spacing w:after="50"/>
        <w:ind w:left="1300" w:hanging="1300"/>
      </w:pPr>
      <w:r>
        <w:rPr>
          <w:rFonts w:ascii="Baskerville" w:cs="Baskerville" w:eastAsia="Baskerville" w:hAnsi="Baskerville"/>
          <w:sz w:val="21"/>
          <w:szCs w:val="21"/>
        </w:rPr>
        <w:t xml:space="preserve">2009–2011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Advisory Committee, Division of Humanities; Promotions and Tenure Appointments Committee for the Humanities</w:t>
      </w:r>
    </w:p>
    <w:p>
      <w:pPr>
        <w:tabs>
          <w:tab w:val="left" w:pos="1300"/>
        </w:tabs>
        <w:spacing w:after="50"/>
        <w:ind w:left="1300" w:hanging="1300"/>
      </w:pPr>
      <w:r>
        <w:rPr>
          <w:rFonts w:ascii="Baskerville" w:cs="Baskerville" w:eastAsia="Baskerville" w:hAnsi="Baskerville"/>
          <w:sz w:val="21"/>
          <w:szCs w:val="21"/>
        </w:rPr>
        <w:t xml:space="preserve">2009–2010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Humanities Degree Committee, Graduate School of Arts and Sciences; “US and the World” Search Committee, Department of History</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Provost’s Standing Advisory and Appointments Committee, Yale Divinity School</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Graduate Committee and Lecture Committee, Department of Classics</w:t>
      </w:r>
    </w:p>
    <w:p>
      <w:pPr>
        <w:keepNext/>
        <w:spacing w:after="60" w:before="160"/>
      </w:pPr>
      <w:r>
        <w:rPr>
          <w:rFonts w:ascii="Baskerville" w:cs="Baskerville" w:eastAsia="Baskerville" w:hAnsi="Baskerville"/>
          <w:b/>
          <w:bCs/>
          <w:sz w:val="22"/>
          <w:szCs w:val="22"/>
        </w:rPr>
        <w:t xml:space="preserve">Stanford University</w:t>
      </w:r>
    </w:p>
    <w:p>
      <w:pPr>
        <w:tabs>
          <w:tab w:val="left" w:pos="1300"/>
        </w:tabs>
        <w:spacing w:after="50"/>
        <w:ind w:left="1300" w:hanging="1300"/>
      </w:pPr>
      <w:r>
        <w:rPr>
          <w:rFonts w:ascii="Baskerville" w:cs="Baskerville" w:eastAsia="Baskerville" w:hAnsi="Baskerville"/>
          <w:sz w:val="21"/>
          <w:szCs w:val="21"/>
        </w:rPr>
        <w:t xml:space="preserve">2007–2008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Director of Graduate Studies, Department of Classics</w:t>
      </w:r>
    </w:p>
    <w:p>
      <w:pPr>
        <w:tabs>
          <w:tab w:val="left" w:pos="1300"/>
        </w:tabs>
        <w:spacing w:after="50"/>
        <w:ind w:left="1300" w:hanging="1300"/>
      </w:pPr>
      <w:r>
        <w:rPr>
          <w:rFonts w:ascii="Baskerville" w:cs="Baskerville" w:eastAsia="Baskerville" w:hAnsi="Baskerville"/>
          <w:sz w:val="21"/>
          <w:szCs w:val="21"/>
        </w:rPr>
        <w:t xml:space="preserve">2006–2007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Master of Liberal Arts (Continuing Studies) Advisory Board; raised $140,000 for Green Library’s purchase of Wolja Erichsen’s Egyptological library</w:t>
      </w:r>
    </w:p>
    <w:p>
      <w:pPr>
        <w:tabs>
          <w:tab w:val="left" w:pos="1300"/>
        </w:tabs>
        <w:spacing w:after="50"/>
        <w:ind w:left="1300" w:hanging="1300"/>
      </w:pPr>
      <w:r>
        <w:rPr>
          <w:rFonts w:ascii="Baskerville" w:cs="Baskerville" w:eastAsia="Baskerville" w:hAnsi="Baskerville"/>
          <w:sz w:val="21"/>
          <w:szCs w:val="21"/>
        </w:rPr>
        <w:t xml:space="preserve">2005–2008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Resident Fellow, Trancos House, Wilbur Hall</w:t>
      </w:r>
    </w:p>
    <w:p>
      <w:pPr>
        <w:tabs>
          <w:tab w:val="left" w:pos="1300"/>
        </w:tabs>
        <w:spacing w:after="50"/>
        <w:ind w:left="1300" w:hanging="1300"/>
      </w:pPr>
      <w:r>
        <w:rPr>
          <w:rFonts w:ascii="Baskerville" w:cs="Baskerville" w:eastAsia="Baskerville" w:hAnsi="Baskerville"/>
          <w:sz w:val="21"/>
          <w:szCs w:val="21"/>
        </w:rPr>
        <w:t xml:space="preserve">2005–2007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University Committee on Athletics, Physical Education, and Recreation; Faculty Committee, Center for African Studies</w:t>
      </w:r>
    </w:p>
    <w:p>
      <w:pPr>
        <w:tabs>
          <w:tab w:val="left" w:pos="1300"/>
        </w:tabs>
        <w:spacing w:after="50"/>
        <w:ind w:left="1300" w:hanging="1300"/>
      </w:pPr>
      <w:r>
        <w:rPr>
          <w:rFonts w:ascii="Baskerville" w:cs="Baskerville" w:eastAsia="Baskerville" w:hAnsi="Baskerville"/>
          <w:sz w:val="21"/>
          <w:szCs w:val="21"/>
        </w:rPr>
        <w:t xml:space="preserve">2005–2006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Chair, Lectures and Outreach Committee, Department of Classics</w:t>
      </w:r>
    </w:p>
    <w:p>
      <w:pPr>
        <w:tabs>
          <w:tab w:val="left" w:pos="1300"/>
        </w:tabs>
        <w:spacing w:after="50"/>
        <w:ind w:left="1300" w:hanging="1300"/>
      </w:pPr>
      <w:r>
        <w:rPr>
          <w:rFonts w:ascii="Baskerville" w:cs="Baskerville" w:eastAsia="Baskerville" w:hAnsi="Baskerville"/>
          <w:sz w:val="21"/>
          <w:szCs w:val="21"/>
        </w:rPr>
        <w:t xml:space="preserve">2001–2006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MLA thesis supervisor, Continuing Studies (principal reader for two theses)</w:t>
      </w:r>
    </w:p>
    <w:p>
      <w:pPr>
        <w:tabs>
          <w:tab w:val="left" w:pos="1300"/>
        </w:tabs>
        <w:spacing w:after="50"/>
        <w:ind w:left="1300" w:hanging="1300"/>
      </w:pPr>
      <w:r>
        <w:rPr>
          <w:rFonts w:ascii="Baskerville" w:cs="Baskerville" w:eastAsia="Baskerville" w:hAnsi="Baskerville"/>
          <w:sz w:val="21"/>
          <w:szCs w:val="21"/>
        </w:rPr>
        <w:t xml:space="preserve">1999–2005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Rhodes–Marshall Committee</w:t>
      </w:r>
    </w:p>
    <w:p>
      <w:pPr>
        <w:tabs>
          <w:tab w:val="left" w:pos="1300"/>
        </w:tabs>
        <w:spacing w:after="50"/>
        <w:ind w:left="1300" w:hanging="1300"/>
      </w:pPr>
      <w:r>
        <w:rPr>
          <w:rFonts w:ascii="Baskerville" w:cs="Baskerville" w:eastAsia="Baskerville" w:hAnsi="Baskerville"/>
          <w:sz w:val="21"/>
          <w:szCs w:val="21"/>
        </w:rPr>
        <w:t xml:space="preserve">1998–2006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External reviewer of applications, Stanford Humanities Center</w:t>
      </w:r>
    </w:p>
    <w:p>
      <w:pPr>
        <w:tabs>
          <w:tab w:val="left" w:pos="1300"/>
        </w:tabs>
        <w:spacing w:after="50"/>
        <w:ind w:left="1300" w:hanging="1300"/>
      </w:pPr>
      <w:r>
        <w:rPr>
          <w:rFonts w:ascii="Baskerville" w:cs="Baskerville" w:eastAsia="Baskerville" w:hAnsi="Baskerville"/>
          <w:sz w:val="21"/>
          <w:szCs w:val="21"/>
        </w:rPr>
        <w:t xml:space="preserve">1998–2005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Board of Directors, The Social Science History Institute</w:t>
      </w:r>
    </w:p>
    <w:p>
      <w:pPr>
        <w:tabs>
          <w:tab w:val="left" w:pos="1300"/>
        </w:tabs>
        <w:spacing w:after="50"/>
        <w:ind w:left="1300" w:hanging="1300"/>
      </w:pPr>
      <w:r>
        <w:rPr>
          <w:rFonts w:ascii="Baskerville" w:cs="Baskerville" w:eastAsia="Baskerville" w:hAnsi="Baskerville"/>
          <w:sz w:val="21"/>
          <w:szCs w:val="21"/>
        </w:rPr>
        <w:t xml:space="preserve">1998–2001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Lecturer for the Stanford Alumni Association (Portland, Atlanta, Chicago, Ft. Lauderdale)</w:t>
      </w:r>
    </w:p>
    <w:p>
      <w:pPr>
        <w:tabs>
          <w:tab w:val="left" w:pos="1300"/>
        </w:tabs>
        <w:spacing w:after="50"/>
        <w:ind w:left="1300" w:hanging="1300"/>
      </w:pPr>
      <w:r>
        <w:rPr>
          <w:rFonts w:ascii="Baskerville" w:cs="Baskerville" w:eastAsia="Baskerville" w:hAnsi="Baskerville"/>
          <w:sz w:val="21"/>
          <w:szCs w:val="21"/>
        </w:rPr>
        <w:t xml:space="preserve">1997–2000, 2004–2005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Director of Undergraduate Studies, Department of Classics</w:t>
      </w:r>
    </w:p>
    <w:p>
      <w:pPr>
        <w:tabs>
          <w:tab w:val="left" w:pos="1300"/>
        </w:tabs>
        <w:spacing w:after="50"/>
        <w:ind w:left="1300" w:hanging="1300"/>
      </w:pPr>
      <w:r>
        <w:rPr>
          <w:rFonts w:ascii="Baskerville" w:cs="Baskerville" w:eastAsia="Baskerville" w:hAnsi="Baskerville"/>
          <w:sz w:val="21"/>
          <w:szCs w:val="21"/>
        </w:rPr>
        <w:t xml:space="preserve">1996–2008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Ph.D. supervisor (principal supervisor to two students, second reader to two); senior thesis supervisor (principal reader for three theses, one senior thesis prize); secretary of minutes, Department of Classics</w:t>
      </w:r>
    </w:p>
    <w:p>
      <w:pPr>
        <w:keepNext/>
        <w:spacing w:after="60" w:before="160"/>
      </w:pPr>
      <w:r>
        <w:rPr>
          <w:rFonts w:ascii="Baskerville" w:cs="Baskerville" w:eastAsia="Baskerville" w:hAnsi="Baskerville"/>
          <w:b/>
          <w:bCs/>
          <w:sz w:val="22"/>
          <w:szCs w:val="22"/>
        </w:rPr>
        <w:t xml:space="preserve">Memberships</w:t>
      </w:r>
    </w:p>
    <w:p>
      <w:pPr>
        <w:spacing w:after="80"/>
        <w:jc w:val="both"/>
      </w:pPr>
      <w:r>
        <w:rPr>
          <w:rFonts w:ascii="Baskerville" w:cs="Baskerville" w:eastAsia="Baskerville" w:hAnsi="Baskerville"/>
          <w:sz w:val="21"/>
          <w:szCs w:val="21"/>
        </w:rPr>
        <w:t xml:space="preserve">American Historical Association • Economic History Association • American Geophysical Union • Society for Classical Studies (formerly American Philological Association) • American Society of Papyrologists • L’Association internationale des papyrologues • Fondation égyptologique Reine Élisabeth, Brussels • International Workshop for Papyrology and Social History • The Social Science History Institute, Stanford University (2003–2008)</w:t>
      </w:r>
    </w:p>
    <w:p>
      <w:pPr>
        <w:keepNext/>
        <w:pBdr>
          <w:bottom w:val="single" w:color="000000" w:sz="6" w:space="2"/>
        </w:pBdr>
        <w:spacing w:after="100" w:before="300"/>
      </w:pPr>
      <w:r>
        <w:rPr>
          <w:rFonts w:ascii="Baskerville" w:cs="Baskerville" w:eastAsia="Baskerville" w:hAnsi="Baskerville"/>
          <w:smallCaps/>
          <w:sz w:val="30"/>
          <w:szCs w:val="30"/>
        </w:rPr>
        <w:t xml:space="preserve">Earlier Professional Experience</w:t>
      </w:r>
    </w:p>
    <w:p>
      <w:pPr>
        <w:tabs>
          <w:tab w:val="left" w:pos="1300"/>
        </w:tabs>
        <w:spacing w:after="50"/>
        <w:ind w:left="1300" w:hanging="1300"/>
      </w:pPr>
      <w:r>
        <w:rPr>
          <w:rFonts w:ascii="Baskerville" w:cs="Baskerville" w:eastAsia="Baskerville" w:hAnsi="Baskerville"/>
          <w:sz w:val="21"/>
          <w:szCs w:val="21"/>
        </w:rPr>
        <w:t xml:space="preserve">1992–1993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Research Associate, The Oriental Institute, The University of Chicago</w:t>
      </w:r>
    </w:p>
    <w:p>
      <w:pPr>
        <w:tabs>
          <w:tab w:val="left" w:pos="1300"/>
        </w:tabs>
        <w:spacing w:after="50"/>
        <w:ind w:left="1300" w:hanging="1300"/>
      </w:pPr>
      <w:r>
        <w:rPr>
          <w:rFonts w:ascii="Baskerville" w:cs="Baskerville" w:eastAsia="Baskerville" w:hAnsi="Baskerville"/>
          <w:sz w:val="21"/>
          <w:szCs w:val="21"/>
        </w:rPr>
        <w:t xml:space="preserve">1991–1992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Office Manager, The Epigraphic Survey, The Oriental Institute, The University of Chicago</w:t>
      </w:r>
    </w:p>
    <w:p>
      <w:pPr>
        <w:tabs>
          <w:tab w:val="left" w:pos="1300"/>
        </w:tabs>
        <w:spacing w:after="50"/>
        <w:ind w:left="1300" w:hanging="1300"/>
      </w:pPr>
      <w:r>
        <w:rPr>
          <w:rFonts w:ascii="Baskerville" w:cs="Baskerville" w:eastAsia="Baskerville" w:hAnsi="Baskerville"/>
          <w:sz w:val="21"/>
          <w:szCs w:val="21"/>
        </w:rPr>
        <w:t xml:space="preserve">1990–1991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Assistant to the Dean of Students in the University, The University of Chicago</w:t>
      </w:r>
    </w:p>
    <w:p>
      <w:pPr>
        <w:tabs>
          <w:tab w:val="left" w:pos="1300"/>
        </w:tabs>
        <w:spacing w:after="50"/>
        <w:ind w:left="1300" w:hanging="1300"/>
      </w:pPr>
      <w:r>
        <w:rPr>
          <w:rFonts w:ascii="Baskerville" w:cs="Baskerville" w:eastAsia="Baskerville" w:hAnsi="Baskerville"/>
          <w:sz w:val="21"/>
          <w:szCs w:val="21"/>
        </w:rPr>
        <w:t xml:space="preserve">1990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Tour Leader and Lecturer, Tour of Egypt, The Field Museum of Natural History, Chicago</w:t>
      </w:r>
    </w:p>
    <w:p>
      <w:pPr>
        <w:tabs>
          <w:tab w:val="left" w:pos="1300"/>
        </w:tabs>
        <w:spacing w:after="50"/>
        <w:ind w:left="1300" w:hanging="1300"/>
      </w:pPr>
      <w:r>
        <w:rPr>
          <w:rFonts w:ascii="Baskerville" w:cs="Baskerville" w:eastAsia="Baskerville" w:hAnsi="Baskerville"/>
          <w:sz w:val="21"/>
          <w:szCs w:val="21"/>
        </w:rPr>
        <w:t xml:space="preserve">1987–1993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Resident Head, Wick House, Broadview Hall, The University of Chicago</w:t>
      </w:r>
    </w:p>
    <w:p>
      <w:pPr>
        <w:tabs>
          <w:tab w:val="left" w:pos="1300"/>
        </w:tabs>
        <w:spacing w:after="50"/>
        <w:ind w:left="1300" w:hanging="1300"/>
      </w:pPr>
      <w:r>
        <w:rPr>
          <w:rFonts w:ascii="Baskerville" w:cs="Baskerville" w:eastAsia="Baskerville" w:hAnsi="Baskerville"/>
          <w:sz w:val="21"/>
          <w:szCs w:val="21"/>
        </w:rPr>
        <w:t xml:space="preserve">1983–1991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Research Assistant, Demotic Dictionary Project, The University of Chicago</w:t>
      </w:r>
    </w:p>
    <w:p>
      <w:pPr>
        <w:tabs>
          <w:tab w:val="left" w:pos="1300"/>
        </w:tabs>
        <w:spacing w:after="50"/>
        <w:ind w:left="1300" w:hanging="1300"/>
      </w:pPr>
      <w:r>
        <w:rPr>
          <w:rFonts w:ascii="Baskerville" w:cs="Baskerville" w:eastAsia="Baskerville" w:hAnsi="Baskerville"/>
          <w:sz w:val="21"/>
          <w:szCs w:val="21"/>
        </w:rPr>
        <w:t xml:space="preserve">1983–1986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Assistant Resident Head, Hitchcock Hall, The University of Chicago</w:t>
      </w:r>
    </w:p>
    <w:p>
      <w:pPr>
        <w:tabs>
          <w:tab w:val="left" w:pos="1300"/>
        </w:tabs>
        <w:spacing w:after="50"/>
        <w:ind w:left="1300" w:hanging="1300"/>
      </w:pPr>
      <w:r>
        <w:rPr>
          <w:rFonts w:ascii="Baskerville" w:cs="Baskerville" w:eastAsia="Baskerville" w:hAnsi="Baskerville"/>
          <w:sz w:val="21"/>
          <w:szCs w:val="21"/>
        </w:rPr>
        <w:t xml:space="preserve">1983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Graduate intern, Departments of Near Eastern and Egyptian Art, The Metropolitan Museum of Art</w:t>
      </w:r>
    </w:p>
    <w:p>
      <w:pPr>
        <w:keepNext/>
        <w:pBdr>
          <w:bottom w:val="single" w:color="000000" w:sz="6" w:space="2"/>
        </w:pBdr>
        <w:spacing w:after="100" w:before="300"/>
      </w:pPr>
      <w:r>
        <w:rPr>
          <w:rFonts w:ascii="Baskerville" w:cs="Baskerville" w:eastAsia="Baskerville" w:hAnsi="Baskerville"/>
          <w:smallCaps/>
          <w:sz w:val="30"/>
          <w:szCs w:val="30"/>
        </w:rPr>
        <w:t xml:space="preserve">Invited Lectures</w:t>
      </w:r>
    </w:p>
    <w:p>
      <w:pPr>
        <w:tabs>
          <w:tab w:val="left" w:pos="1300"/>
        </w:tabs>
        <w:spacing w:after="50"/>
        <w:ind w:left="1300" w:hanging="1300"/>
      </w:pPr>
      <w:r>
        <w:rPr>
          <w:rFonts w:ascii="Baskerville" w:cs="Baskerville" w:eastAsia="Baskerville" w:hAnsi="Baskerville"/>
          <w:sz w:val="21"/>
          <w:szCs w:val="21"/>
        </w:rPr>
        <w:t xml:space="preserve">2025</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Danziger Distinguished Lecture</w:t>
      </w:r>
      <w:r>
        <w:rPr>
          <w:rFonts w:ascii="Baskerville" w:cs="Baskerville" w:eastAsia="Baskerville" w:hAnsi="Baskerville"/>
          <w:sz w:val="21"/>
          <w:szCs w:val="21"/>
        </w:rPr>
        <w:t xml:space="preserve">, The University of Chicago</w:t>
      </w:r>
    </w:p>
    <w:p>
      <w:pPr>
        <w:tabs>
          <w:tab w:val="left" w:pos="1300"/>
        </w:tabs>
        <w:spacing w:after="50"/>
        <w:ind w:left="1300" w:hanging="1300"/>
      </w:pPr>
      <w:r>
        <w:rPr>
          <w:rFonts w:ascii="Baskerville" w:cs="Baskerville" w:eastAsia="Baskerville" w:hAnsi="Baskerville"/>
          <w:sz w:val="21"/>
          <w:szCs w:val="21"/>
        </w:rPr>
        <w:t xml:space="preserve">2024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“Volcanic Forcing of the East African Monsoon and Egyptian History,” Bern, Switzerland</w:t>
      </w:r>
    </w:p>
    <w:p>
      <w:pPr>
        <w:tabs>
          <w:tab w:val="left" w:pos="1300"/>
        </w:tabs>
        <w:spacing w:after="50"/>
        <w:ind w:left="1300" w:hanging="1300"/>
      </w:pPr>
      <w:r>
        <w:rPr>
          <w:rFonts w:ascii="Baskerville" w:cs="Baskerville" w:eastAsia="Baskerville" w:hAnsi="Baskerville"/>
          <w:sz w:val="21"/>
          <w:szCs w:val="21"/>
        </w:rPr>
        <w:t xml:space="preserve">2023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Harvard University; ISAW–NYU</w:t>
      </w:r>
    </w:p>
    <w:p>
      <w:pPr>
        <w:tabs>
          <w:tab w:val="left" w:pos="1300"/>
        </w:tabs>
        <w:spacing w:after="50"/>
        <w:ind w:left="1300" w:hanging="1300"/>
      </w:pPr>
      <w:r>
        <w:rPr>
          <w:rFonts w:ascii="Baskerville" w:cs="Baskerville" w:eastAsia="Baskerville" w:hAnsi="Baskerville"/>
          <w:sz w:val="21"/>
          <w:szCs w:val="21"/>
        </w:rPr>
        <w:t xml:space="preserve">2022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Yale Alumni Academy, “Thin Ice: History, Climate Change and the Fate of Human Societies”; Tufts University, “The Science of Ancient History: Lessons from Climate Science Labs”; GFZ German Research Centre for Geosciences, Potsdam, “A Global Crisis in the Second Century BCE?”; Tel Aviv University, “Volcanic Forcing of the Nile Flood Regime and Its Historical Implications”; Royal Netherlands Institute in Rome (KNIR), general conclusion and discussion on the “Hellenistic Revolution” in the context of global history; USC, “The Okmok Eruption in Alaska and Its Historical Implications”; University of Copenhagen, Workshop on Temple Economies, “Models and Approaches to Temple Economy in the Greco-Roman Period”; The Ohio State University, Department of History, “Climate and Society from Egypt to India and China: A Regional Crisis at 160 BCE?”</w:t>
      </w:r>
    </w:p>
    <w:p>
      <w:pPr>
        <w:tabs>
          <w:tab w:val="left" w:pos="1300"/>
        </w:tabs>
        <w:spacing w:after="50"/>
        <w:ind w:left="1300" w:hanging="1300"/>
      </w:pPr>
      <w:r>
        <w:rPr>
          <w:rFonts w:ascii="Baskerville" w:cs="Baskerville" w:eastAsia="Baskerville" w:hAnsi="Baskerville"/>
          <w:sz w:val="21"/>
          <w:szCs w:val="21"/>
        </w:rPr>
        <w:t xml:space="preserve">2021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Keynote</w:t>
      </w:r>
      <w:r>
        <w:rPr>
          <w:rFonts w:ascii="Baskerville" w:cs="Baskerville" w:eastAsia="Baskerville" w:hAnsi="Baskerville"/>
          <w:sz w:val="21"/>
          <w:szCs w:val="21"/>
        </w:rPr>
        <w:t xml:space="preserve">, Center for Ancient Environmental Studies, University of St Andrews; Energy Geosystems and Petroleum Engineering, King Abdullah University of Science and Technology, Saudi Arabia; Center of Papyrological Studies and Inscriptions, Faculty of Archaeology, Ain Shams University, Cairo; The Oriental Institute, The University of Chicago</w:t>
      </w:r>
    </w:p>
    <w:p>
      <w:pPr>
        <w:tabs>
          <w:tab w:val="left" w:pos="1300"/>
        </w:tabs>
        <w:spacing w:after="50"/>
        <w:ind w:left="1300" w:hanging="1300"/>
      </w:pPr>
      <w:r>
        <w:rPr>
          <w:rFonts w:ascii="Baskerville" w:cs="Baskerville" w:eastAsia="Baskerville" w:hAnsi="Baskerville"/>
          <w:sz w:val="21"/>
          <w:szCs w:val="21"/>
        </w:rPr>
        <w:t xml:space="preserve">2020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Columbia University; California State University, Stanislaus</w:t>
      </w:r>
    </w:p>
    <w:p>
      <w:pPr>
        <w:tabs>
          <w:tab w:val="left" w:pos="1300"/>
        </w:tabs>
        <w:spacing w:after="50"/>
        <w:ind w:left="1300" w:hanging="1300"/>
      </w:pPr>
      <w:r>
        <w:rPr>
          <w:rFonts w:ascii="Baskerville" w:cs="Baskerville" w:eastAsia="Baskerville" w:hAnsi="Baskerville"/>
          <w:sz w:val="21"/>
          <w:szCs w:val="21"/>
        </w:rPr>
        <w:t xml:space="preserve">2019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UMass Amherst; Georgetown University; Berlin-Brandenburg Academy of Sciences and Humanities; KU Leuven</w:t>
      </w:r>
    </w:p>
    <w:p>
      <w:pPr>
        <w:tabs>
          <w:tab w:val="left" w:pos="1300"/>
        </w:tabs>
        <w:spacing w:after="50"/>
        <w:ind w:left="1300" w:hanging="1300"/>
      </w:pPr>
      <w:r>
        <w:rPr>
          <w:rFonts w:ascii="Baskerville" w:cs="Baskerville" w:eastAsia="Baskerville" w:hAnsi="Baskerville"/>
          <w:sz w:val="21"/>
          <w:szCs w:val="21"/>
        </w:rPr>
        <w:t xml:space="preserve">2018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Institute for Advanced Study, Princeton; Climate Change and History Research Initiative Colloquium, Princeton University; Desert Research Institute, University of Nevada; Climate Change Institute, University of Maine; Yale Club of New York; University of Basel</w:t>
      </w:r>
    </w:p>
    <w:p>
      <w:pPr>
        <w:tabs>
          <w:tab w:val="left" w:pos="1300"/>
        </w:tabs>
        <w:spacing w:after="50"/>
        <w:ind w:left="1300" w:hanging="1300"/>
      </w:pPr>
      <w:r>
        <w:rPr>
          <w:rFonts w:ascii="Baskerville" w:cs="Baskerville" w:eastAsia="Baskerville" w:hAnsi="Baskerville"/>
          <w:sz w:val="21"/>
          <w:szCs w:val="21"/>
        </w:rPr>
        <w:t xml:space="preserve">2017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University College London; Fairfield University; Climate Change and History Research Initiative Colloquium, Princeton University</w:t>
      </w:r>
    </w:p>
    <w:p>
      <w:pPr>
        <w:tabs>
          <w:tab w:val="left" w:pos="1300"/>
        </w:tabs>
        <w:spacing w:after="50"/>
        <w:ind w:left="1300" w:hanging="1300"/>
      </w:pPr>
      <w:r>
        <w:rPr>
          <w:rFonts w:ascii="Baskerville" w:cs="Baskerville" w:eastAsia="Baskerville" w:hAnsi="Baskerville"/>
          <w:sz w:val="21"/>
          <w:szCs w:val="21"/>
        </w:rPr>
        <w:t xml:space="preserve">2016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Lamont-Doherty Earth Observatory, Columbia University; Institute for Classical Studies, London; College of Charleston; European Geosciences Union, Vienna</w:t>
      </w:r>
    </w:p>
    <w:p>
      <w:pPr>
        <w:tabs>
          <w:tab w:val="left" w:pos="1300"/>
        </w:tabs>
        <w:spacing w:after="50"/>
        <w:ind w:left="1300" w:hanging="1300"/>
      </w:pPr>
      <w:r>
        <w:rPr>
          <w:rFonts w:ascii="Baskerville" w:cs="Baskerville" w:eastAsia="Baskerville" w:hAnsi="Baskerville"/>
          <w:sz w:val="21"/>
          <w:szCs w:val="21"/>
        </w:rPr>
        <w:t xml:space="preserve">2015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Pre-modern Mediterranean Seminar, USC, “Climate Change, Social Unrest and the Economy in Hellenistic Egypt: Global Implications?”; Nagoya University, “Text and Society in Egypt in the Late and Ptolemaic Period,” “Understanding Climate Change through Ancient Texts: The Tension between Ancient Texts and Modern Science”; Papyrology Colloquium, Tokai University, Japan</w:t>
      </w:r>
    </w:p>
    <w:p>
      <w:pPr>
        <w:tabs>
          <w:tab w:val="left" w:pos="1300"/>
        </w:tabs>
        <w:spacing w:after="50"/>
        <w:ind w:left="1300" w:hanging="1300"/>
      </w:pPr>
      <w:r>
        <w:rPr>
          <w:rFonts w:ascii="Baskerville" w:cs="Baskerville" w:eastAsia="Baskerville" w:hAnsi="Baskerville"/>
          <w:sz w:val="21"/>
          <w:szCs w:val="21"/>
        </w:rPr>
        <w:t xml:space="preserve">2014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AHA Annual Meeting, Washington, DC, panel on “Empires and Resources”; Economic History Association, Columbus, Ohio, panel on Hellenistic economies; “Quantifying Egyptian History,” Seshat Historical Database Project, Oxford; respondent to John Wallis, “Leviathan Denied,” Economic History Workshop, University of Pennsylvania; “The Ancient Greek State in Comparative Perspective” and “Prosociality in History and Historiography,” University of British Columbia; “New Light on Revolts in Ptolemaic Egypt,” Yale University; 5th NFN meeting, “Kings, Bureaucracy and the Mobilization of Resources in Egypt,” Vienna</w:t>
      </w:r>
    </w:p>
    <w:p>
      <w:pPr>
        <w:tabs>
          <w:tab w:val="left" w:pos="1300"/>
        </w:tabs>
        <w:spacing w:after="50"/>
        <w:ind w:left="1300" w:hanging="1300"/>
      </w:pPr>
      <w:r>
        <w:rPr>
          <w:rFonts w:ascii="Baskerville" w:cs="Baskerville" w:eastAsia="Baskerville" w:hAnsi="Baskerville"/>
          <w:sz w:val="21"/>
          <w:szCs w:val="21"/>
        </w:rPr>
        <w:t xml:space="preserve">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APA Annual Meeting, Seattle; 4th NFN meeting, “Land and Power in the Ancient World,” Vienna</w:t>
      </w:r>
    </w:p>
    <w:p>
      <w:pPr>
        <w:tabs>
          <w:tab w:val="left" w:pos="1300"/>
        </w:tabs>
        <w:spacing w:after="50"/>
        <w:ind w:left="1300" w:hanging="1300"/>
      </w:pPr>
      <w:r>
        <w:rPr>
          <w:rFonts w:ascii="Baskerville" w:cs="Baskerville" w:eastAsia="Baskerville" w:hAnsi="Baskerville"/>
          <w:sz w:val="21"/>
          <w:szCs w:val="21"/>
        </w:rPr>
        <w:t xml:space="preserve">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University of Chicago; Clemson University; King’s College London; Yale University; CUNY Graduate Center; Tokai University, Japan</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Distinguished Lecture</w:t>
      </w:r>
      <w:r>
        <w:rPr>
          <w:rFonts w:ascii="Baskerville" w:cs="Baskerville" w:eastAsia="Baskerville" w:hAnsi="Baskerville"/>
          <w:sz w:val="21"/>
          <w:szCs w:val="21"/>
        </w:rPr>
        <w:t xml:space="preserve">, Program in Ancient Studies, Indiana University, “Ptolemais: The Unknown Capital of the Ptolemies”; University of Cincinnati, Department of Classical Studies; American Research Center in Egypt, Northern California Branch; Washington University in St. Louis, Department of Classics; The University of Pennsylvania; University College London; École normale supérieure, Paris; Yale Law School; Stanford Alumni Association (Atlanta, Chicago)</w:t>
      </w:r>
    </w:p>
    <w:p>
      <w:pPr>
        <w:tabs>
          <w:tab w:val="left" w:pos="1300"/>
        </w:tabs>
        <w:spacing w:after="50"/>
        <w:ind w:left="1300" w:hanging="1300"/>
      </w:pPr>
      <w:r>
        <w:rPr>
          <w:rFonts w:ascii="Baskerville" w:cs="Baskerville" w:eastAsia="Baskerville" w:hAnsi="Baskerville"/>
          <w:sz w:val="21"/>
          <w:szCs w:val="21"/>
        </w:rPr>
        <w:t xml:space="preserve">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University of Texas at Austin; Ancient Historians’ Colloquium of the Atlantic States, New York; Columbia University; Yale Law School; Nagoya University, Japan; Brown University</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Cornell University; Yale Law School; The University of Vienna</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University of California, Berkeley</w:t>
      </w:r>
    </w:p>
    <w:p>
      <w:pPr>
        <w:tabs>
          <w:tab w:val="left" w:pos="1300"/>
        </w:tabs>
        <w:spacing w:after="50"/>
        <w:ind w:left="1300" w:hanging="1300"/>
      </w:pPr>
      <w:r>
        <w:rPr>
          <w:rFonts w:ascii="Baskerville" w:cs="Baskerville" w:eastAsia="Baskerville" w:hAnsi="Baskerville"/>
          <w:sz w:val="21"/>
          <w:szCs w:val="21"/>
        </w:rPr>
        <w:t xml:space="preserve">2007</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Hyde Lectures</w:t>
      </w:r>
      <w:r>
        <w:rPr>
          <w:rFonts w:ascii="Baskerville" w:cs="Baskerville" w:eastAsia="Baskerville" w:hAnsi="Baskerville"/>
          <w:sz w:val="21"/>
          <w:szCs w:val="21"/>
        </w:rPr>
        <w:t xml:space="preserve">, The University of Pennsylvania, “The Bandit State: Egypt under the Ptolemies” and “Papyrology and Ancient History”; Yale University</w:t>
      </w:r>
    </w:p>
    <w:p>
      <w:pPr>
        <w:tabs>
          <w:tab w:val="left" w:pos="1300"/>
        </w:tabs>
        <w:spacing w:after="50"/>
        <w:ind w:left="1300" w:hanging="1300"/>
      </w:pPr>
      <w:r>
        <w:rPr>
          <w:rFonts w:ascii="Baskerville" w:cs="Baskerville" w:eastAsia="Baskerville" w:hAnsi="Baskerville"/>
          <w:sz w:val="21"/>
          <w:szCs w:val="21"/>
        </w:rPr>
        <w:t xml:space="preserve">2006</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Harry J. Carroll Memorial Lecture</w:t>
      </w:r>
      <w:r>
        <w:rPr>
          <w:rFonts w:ascii="Baskerville" w:cs="Baskerville" w:eastAsia="Baskerville" w:hAnsi="Baskerville"/>
          <w:sz w:val="21"/>
          <w:szCs w:val="21"/>
        </w:rPr>
        <w:t xml:space="preserve">, Department of Classics, Pomona College, “The Ptolemaic Capture of the Thebaid”; Stanford Alumni Association, Ft. Lauderdale; The University of Sydney; Nagoya University, Japan</w:t>
      </w:r>
    </w:p>
    <w:p>
      <w:pPr>
        <w:tabs>
          <w:tab w:val="left" w:pos="1300"/>
        </w:tabs>
        <w:spacing w:after="50"/>
        <w:ind w:left="1300" w:hanging="1300"/>
      </w:pPr>
      <w:r>
        <w:rPr>
          <w:rFonts w:ascii="Baskerville" w:cs="Baskerville" w:eastAsia="Baskerville" w:hAnsi="Baskerville"/>
          <w:sz w:val="21"/>
          <w:szCs w:val="21"/>
        </w:rPr>
        <w:t xml:space="preserve">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Archaeological Institute of America, Stanford Chapter; The University of Tokyo; Nagoya University; Keio University</w:t>
      </w:r>
    </w:p>
    <w:p>
      <w:pPr>
        <w:tabs>
          <w:tab w:val="left" w:pos="1300"/>
        </w:tabs>
        <w:spacing w:after="50"/>
        <w:ind w:left="1300" w:hanging="1300"/>
      </w:pPr>
      <w:r>
        <w:rPr>
          <w:rFonts w:ascii="Baskerville" w:cs="Baskerville" w:eastAsia="Baskerville" w:hAnsi="Baskerville"/>
          <w:sz w:val="21"/>
          <w:szCs w:val="21"/>
        </w:rPr>
        <w:t xml:space="preserve">2004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Summer Seminar in Papyrology, Center for the Tebtunis Papyri–ASP Summer Institute, UC Berkeley; Department of Western History, The University of Tokyo; The Legal History Society, Stanford Law School; École normale supérieure, Paris</w:t>
      </w:r>
    </w:p>
    <w:p>
      <w:pPr>
        <w:tabs>
          <w:tab w:val="left" w:pos="1300"/>
        </w:tabs>
        <w:spacing w:after="50"/>
        <w:ind w:left="1300" w:hanging="1300"/>
      </w:pPr>
      <w:r>
        <w:rPr>
          <w:rFonts w:ascii="Baskerville" w:cs="Baskerville" w:eastAsia="Baskerville" w:hAnsi="Baskerville"/>
          <w:sz w:val="21"/>
          <w:szCs w:val="21"/>
        </w:rPr>
        <w:t xml:space="preserve">2002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École des Hautes Études en Sciences Sociales, Paris; Archaeology Seminar, Washington University in St. Louis</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Gelsinger Lecture</w:t>
      </w:r>
      <w:r>
        <w:rPr>
          <w:rFonts w:ascii="Baskerville" w:cs="Baskerville" w:eastAsia="Baskerville" w:hAnsi="Baskerville"/>
          <w:sz w:val="21"/>
          <w:szCs w:val="21"/>
        </w:rPr>
        <w:t xml:space="preserve">, Department of History, San José State University, “The Development of Agriculture in Ptolemaic Egypt”</w:t>
      </w:r>
    </w:p>
    <w:p>
      <w:pPr>
        <w:tabs>
          <w:tab w:val="left" w:pos="1300"/>
        </w:tabs>
        <w:spacing w:after="50"/>
        <w:ind w:left="1300" w:hanging="1300"/>
      </w:pPr>
      <w:r>
        <w:rPr>
          <w:rFonts w:ascii="Baskerville" w:cs="Baskerville" w:eastAsia="Baskerville" w:hAnsi="Baskerville"/>
          <w:sz w:val="21"/>
          <w:szCs w:val="21"/>
        </w:rPr>
        <w:t xml:space="preserve">1997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Archaeological Institute of America, Stanford Chapter; Stanford Alumni Association, Portland, Oregon</w:t>
      </w:r>
    </w:p>
    <w:p>
      <w:pPr>
        <w:tabs>
          <w:tab w:val="left" w:pos="1300"/>
        </w:tabs>
        <w:spacing w:after="50"/>
        <w:ind w:left="1300" w:hanging="1300"/>
      </w:pPr>
      <w:r>
        <w:rPr>
          <w:rFonts w:ascii="Baskerville" w:cs="Baskerville" w:eastAsia="Baskerville" w:hAnsi="Baskerville"/>
          <w:sz w:val="21"/>
          <w:szCs w:val="21"/>
        </w:rPr>
        <w:t xml:space="preserve">1996</w:t>
      </w:r>
      <w:r>
        <w:rPr>
          <w:rFonts w:ascii="Baskerville" w:cs="Baskerville" w:eastAsia="Baskerville" w:hAnsi="Baskerville"/>
          <w:sz w:val="21"/>
          <w:szCs w:val="21"/>
        </w:rPr>
        <w:t xml:space="preserve">	</w:t>
      </w:r>
      <w:r>
        <w:rPr>
          <w:rFonts w:ascii="Baskerville" w:cs="Baskerville" w:eastAsia="Baskerville" w:hAnsi="Baskerville"/>
          <w:b/>
          <w:bCs/>
          <w:sz w:val="21"/>
          <w:szCs w:val="21"/>
        </w:rPr>
        <w:t xml:space="preserve">The Edson Lecture</w:t>
      </w:r>
      <w:r>
        <w:rPr>
          <w:rFonts w:ascii="Baskerville" w:cs="Baskerville" w:eastAsia="Baskerville" w:hAnsi="Baskerville"/>
          <w:sz w:val="21"/>
          <w:szCs w:val="21"/>
        </w:rPr>
        <w:t xml:space="preserve">, Department of History, The University of Wisconsin–Madison, “The Value of the Demotic Evidence in Ptolemaic History”; The University of Minnesota, Department of Classics; Stanford University, Department of Classics; The University of Chicago; UC Berkeley; The University of Wisconsin–Madison</w:t>
      </w:r>
    </w:p>
    <w:p>
      <w:pPr>
        <w:tabs>
          <w:tab w:val="left" w:pos="1300"/>
        </w:tabs>
        <w:spacing w:after="50"/>
        <w:ind w:left="1300" w:hanging="1300"/>
      </w:pPr>
      <w:r>
        <w:rPr>
          <w:rFonts w:ascii="Baskerville" w:cs="Baskerville" w:eastAsia="Baskerville" w:hAnsi="Baskerville"/>
          <w:sz w:val="21"/>
          <w:szCs w:val="21"/>
        </w:rPr>
        <w:t xml:space="preserve">1995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Johns Hopkins University</w:t>
      </w:r>
    </w:p>
    <w:p>
      <w:pPr>
        <w:tabs>
          <w:tab w:val="left" w:pos="1300"/>
        </w:tabs>
        <w:spacing w:after="50"/>
        <w:ind w:left="1300" w:hanging="1300"/>
      </w:pPr>
      <w:r>
        <w:rPr>
          <w:rFonts w:ascii="Baskerville" w:cs="Baskerville" w:eastAsia="Baskerville" w:hAnsi="Baskerville"/>
          <w:sz w:val="21"/>
          <w:szCs w:val="21"/>
        </w:rPr>
        <w:t xml:space="preserve">1994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Bryn Mawr College; The University of Pennsylvania</w:t>
      </w:r>
    </w:p>
    <w:p>
      <w:pPr>
        <w:tabs>
          <w:tab w:val="left" w:pos="1300"/>
        </w:tabs>
        <w:spacing w:after="50"/>
        <w:ind w:left="1300" w:hanging="1300"/>
      </w:pPr>
      <w:r>
        <w:rPr>
          <w:rFonts w:ascii="Baskerville" w:cs="Baskerville" w:eastAsia="Baskerville" w:hAnsi="Baskerville"/>
          <w:sz w:val="21"/>
          <w:szCs w:val="21"/>
        </w:rPr>
        <w:t xml:space="preserve">1993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Princeton University</w:t>
      </w:r>
    </w:p>
    <w:p>
      <w:pPr>
        <w:keepNext/>
        <w:pBdr>
          <w:bottom w:val="single" w:color="000000" w:sz="6" w:space="2"/>
        </w:pBdr>
        <w:spacing w:after="100" w:before="300"/>
      </w:pPr>
      <w:r>
        <w:rPr>
          <w:rFonts w:ascii="Baskerville" w:cs="Baskerville" w:eastAsia="Baskerville" w:hAnsi="Baskerville"/>
          <w:smallCaps/>
          <w:sz w:val="30"/>
          <w:szCs w:val="30"/>
        </w:rPr>
        <w:t xml:space="preserve">Conference Papers</w:t>
      </w:r>
    </w:p>
    <w:p>
      <w:pPr>
        <w:tabs>
          <w:tab w:val="left" w:pos="1300"/>
        </w:tabs>
        <w:spacing w:after="50"/>
        <w:ind w:left="1300" w:hanging="1300"/>
      </w:pPr>
      <w:r>
        <w:rPr>
          <w:rFonts w:ascii="Baskerville" w:cs="Baskerville" w:eastAsia="Baskerville" w:hAnsi="Baskerville"/>
          <w:sz w:val="21"/>
          <w:szCs w:val="21"/>
        </w:rPr>
        <w:t xml:space="preserve">2017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Panel organizer, “The Premodern State Reconsidered,” AHA Annual Meeting, Denver</w:t>
      </w:r>
    </w:p>
    <w:p>
      <w:pPr>
        <w:tabs>
          <w:tab w:val="left" w:pos="1300"/>
        </w:tabs>
        <w:spacing w:after="50"/>
        <w:ind w:left="1300" w:hanging="1300"/>
      </w:pPr>
      <w:r>
        <w:rPr>
          <w:rFonts w:ascii="Baskerville" w:cs="Baskerville" w:eastAsia="Baskerville" w:hAnsi="Baskerville"/>
          <w:sz w:val="21"/>
          <w:szCs w:val="21"/>
        </w:rPr>
        <w:t xml:space="preserve">2016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“Volcanically-Induced Nile Flood Failure Promotes Internal Revolt and Suppresses Interstate Conflict in Hellenistic Egypt, 305–30 BCE,” with Francis Ludlow, Alexander Stine, William Boos, Trude Storelvmo, Michael Sigl, and Jennifer Marlon, European Geosciences Union, April; “Volcanically-Induced Nile Flood Failure, Social Unrest and Suppression of Interstate Conflict in Ptolemaic Egypt,” Volcanic Impacts on Climate and Society, Lamont-Doherty Earth Observatory, June, and Institute for Classical Studies, London, with Francis Ludlow, October; “Climate Change and Economic Growth,” Economic History Seminar, Northwestern University, November</w:t>
      </w:r>
    </w:p>
    <w:p>
      <w:pPr>
        <w:tabs>
          <w:tab w:val="left" w:pos="1300"/>
        </w:tabs>
        <w:spacing w:after="50"/>
        <w:ind w:left="1300" w:hanging="1300"/>
      </w:pPr>
      <w:r>
        <w:rPr>
          <w:rFonts w:ascii="Baskerville" w:cs="Baskerville" w:eastAsia="Baskerville" w:hAnsi="Baskerville"/>
          <w:sz w:val="21"/>
          <w:szCs w:val="21"/>
        </w:rPr>
        <w:t xml:space="preserve">2013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Critique of Grant Parker, </w:t>
      </w:r>
      <w:r>
        <w:rPr>
          <w:rFonts w:ascii="Baskerville" w:cs="Baskerville" w:eastAsia="Baskerville" w:hAnsi="Baskerville"/>
          <w:i/>
          <w:iCs/>
          <w:sz w:val="21"/>
          <w:szCs w:val="21"/>
        </w:rPr>
        <w:t xml:space="preserve">The Making of Roman India</w:t>
      </w:r>
      <w:r>
        <w:rPr>
          <w:rFonts w:ascii="Baskerville" w:cs="Baskerville" w:eastAsia="Baskerville" w:hAnsi="Baskerville"/>
          <w:sz w:val="21"/>
          <w:szCs w:val="21"/>
        </w:rPr>
        <w:t xml:space="preserve">, APA Annual Meeting, Seattle; “Patrimonial Power, State Power, and Land in Greco-Roman Egypt,” 4th NFN meeting, Imperium et Officium, Vienna</w:t>
      </w:r>
    </w:p>
    <w:p>
      <w:pPr>
        <w:tabs>
          <w:tab w:val="left" w:pos="1300"/>
        </w:tabs>
        <w:spacing w:after="50"/>
        <w:ind w:left="1300" w:hanging="1300"/>
      </w:pPr>
      <w:r>
        <w:rPr>
          <w:rFonts w:ascii="Baskerville" w:cs="Baskerville" w:eastAsia="Baskerville" w:hAnsi="Baskerville"/>
          <w:sz w:val="21"/>
          <w:szCs w:val="21"/>
        </w:rPr>
        <w:t xml:space="preserve">2012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“Water, Irrigation and Their Connection to State Power in Egypt,” Yale Economic History Program conference; “The Case of Egypt in the Long Term,” The Political Economy of Environmental Collapse, Clemson University; response to Paul Kosmin, “Seleucid Kingship and Indigenous Resistance,” New England Ancient History Colloquium</w:t>
      </w:r>
    </w:p>
    <w:p>
      <w:pPr>
        <w:tabs>
          <w:tab w:val="left" w:pos="1300"/>
        </w:tabs>
        <w:spacing w:after="50"/>
        <w:ind w:left="1300" w:hanging="1300"/>
      </w:pPr>
      <w:r>
        <w:rPr>
          <w:rFonts w:ascii="Baskerville" w:cs="Baskerville" w:eastAsia="Baskerville" w:hAnsi="Baskerville"/>
          <w:sz w:val="21"/>
          <w:szCs w:val="21"/>
        </w:rPr>
        <w:t xml:space="preserve">2011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“Beyond the City-States: Leagues and Kingdoms as Economic Units in the Hellenistic World,” Growth and Factors of Growth in the Ancient Economy, Federal Reserve Bank of Chicago; “At the Limits: Long Distance Trade in the Time of Alexander the Great and the Hellenistic Kings,” University of Pennsylvania Museum; “The Administration of Justice in Ptolemaic Egypt,” 3rd NFN meeting, Austrian Academy of Sciences, Vienna; “Ptolemaic Governance and Transaction Costs,” seminar Économie et Société ancienne, École normale supérieure, Paris</w:t>
      </w:r>
    </w:p>
    <w:p>
      <w:pPr>
        <w:tabs>
          <w:tab w:val="left" w:pos="1300"/>
        </w:tabs>
        <w:spacing w:after="50"/>
        <w:ind w:left="1300" w:hanging="1300"/>
      </w:pPr>
      <w:r>
        <w:rPr>
          <w:rFonts w:ascii="Baskerville" w:cs="Baskerville" w:eastAsia="Baskerville" w:hAnsi="Baskerville"/>
          <w:sz w:val="21"/>
          <w:szCs w:val="21"/>
        </w:rPr>
        <w:t xml:space="preserve">2010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Response to Andrew Meadows, “The Ptolemaic League of Islanders,” Ancient Historians’ Colloquium of the Atlantic States</w:t>
      </w:r>
    </w:p>
    <w:p>
      <w:pPr>
        <w:tabs>
          <w:tab w:val="left" w:pos="1300"/>
        </w:tabs>
        <w:spacing w:after="50"/>
        <w:ind w:left="1300" w:hanging="1300"/>
      </w:pPr>
      <w:r>
        <w:rPr>
          <w:rFonts w:ascii="Baskerville" w:cs="Baskerville" w:eastAsia="Baskerville" w:hAnsi="Baskerville"/>
          <w:sz w:val="21"/>
          <w:szCs w:val="21"/>
        </w:rPr>
        <w:t xml:space="preserve">2009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“Ptolemaic Governance and Transaction Costs,” Transaction Costs in the Ancient World, Center for Hellenic Studies</w:t>
      </w:r>
    </w:p>
    <w:p>
      <w:pPr>
        <w:tabs>
          <w:tab w:val="left" w:pos="1300"/>
        </w:tabs>
        <w:spacing w:after="50"/>
        <w:ind w:left="1300" w:hanging="1300"/>
      </w:pPr>
      <w:r>
        <w:rPr>
          <w:rFonts w:ascii="Baskerville" w:cs="Baskerville" w:eastAsia="Baskerville" w:hAnsi="Baskerville"/>
          <w:sz w:val="21"/>
          <w:szCs w:val="21"/>
        </w:rPr>
        <w:t xml:space="preserve">2008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APA Annual Meeting, Chicago; Workshop on the History of Public Finance, Paris School of Economics</w:t>
      </w:r>
    </w:p>
    <w:p>
      <w:pPr>
        <w:tabs>
          <w:tab w:val="left" w:pos="1300"/>
        </w:tabs>
        <w:spacing w:after="50"/>
        <w:ind w:left="1300" w:hanging="1300"/>
      </w:pPr>
      <w:r>
        <w:rPr>
          <w:rFonts w:ascii="Baskerville" w:cs="Baskerville" w:eastAsia="Baskerville" w:hAnsi="Baskerville"/>
          <w:sz w:val="21"/>
          <w:szCs w:val="21"/>
        </w:rPr>
        <w:t xml:space="preserve">2006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3rd Hellenistic Economies Conference, Copenhagen; Theban History Workshop, The University of Chicago</w:t>
      </w:r>
    </w:p>
    <w:p>
      <w:pPr>
        <w:tabs>
          <w:tab w:val="left" w:pos="1300"/>
        </w:tabs>
        <w:spacing w:after="50"/>
        <w:ind w:left="1300" w:hanging="1300"/>
      </w:pPr>
      <w:r>
        <w:rPr>
          <w:rFonts w:ascii="Baskerville" w:cs="Baskerville" w:eastAsia="Baskerville" w:hAnsi="Baskerville"/>
          <w:sz w:val="21"/>
          <w:szCs w:val="21"/>
        </w:rPr>
        <w:t xml:space="preserve">2005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Archaeological Institute of America Annual Meeting, Boston; Western Economics Association Annual Meeting, San Francisco; Mehrgan Cultural Foundation Annual Seminar, San Diego</w:t>
      </w:r>
    </w:p>
    <w:p>
      <w:pPr>
        <w:tabs>
          <w:tab w:val="left" w:pos="1300"/>
        </w:tabs>
        <w:spacing w:after="50"/>
        <w:ind w:left="1300" w:hanging="1300"/>
      </w:pPr>
      <w:r>
        <w:rPr>
          <w:rFonts w:ascii="Baskerville" w:cs="Baskerville" w:eastAsia="Baskerville" w:hAnsi="Baskerville"/>
          <w:sz w:val="21"/>
          <w:szCs w:val="21"/>
        </w:rPr>
        <w:t xml:space="preserve">2004</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Fifth European Social Science History Conference, Berlin; “Cosmic Empire and the Sociology of Heterogeneous Power,” Copenhagen; APA Annual Meeting, San Francisco; Ancient Mediterranean Symposium, University of Tokyo; Approches de l’économie hellénistique, Saint-Bertrand-de-Comminges; 24th International Congress of Papyrology, Helsinki; The Genesis of Historical Texts, 21st Century COE Program, Nagoya University</w:t>
      </w:r>
    </w:p>
    <w:p>
      <w:pPr>
        <w:tabs>
          <w:tab w:val="left" w:pos="1300"/>
        </w:tabs>
        <w:spacing w:after="50"/>
        <w:ind w:left="1300" w:hanging="1300"/>
      </w:pPr>
      <w:r>
        <w:rPr>
          <w:rFonts w:ascii="Baskerville" w:cs="Baskerville" w:eastAsia="Baskerville" w:hAnsi="Baskerville"/>
          <w:sz w:val="21"/>
          <w:szCs w:val="21"/>
        </w:rPr>
        <w:t xml:space="preserve">2002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“The Corrupting Sea” symposium, Department of Classics, The University of Chicago; American Research Center in Egypt Annual Meeting, Baltimore; Eighth International Conference for Demotic Studies, Würzburg; Symposium on Empire and Exploitation in the Ancient Mediterranean World, Edith Cowan University / The University of Western Australia, Perth; Cambridge Economic History of the Graeco-Roman World conference, Cambridge; conference for the Handbook of Economic Sociology, Russell Sage Foundation, New York</w:t>
      </w:r>
    </w:p>
    <w:p>
      <w:pPr>
        <w:tabs>
          <w:tab w:val="left" w:pos="1300"/>
        </w:tabs>
        <w:spacing w:after="50"/>
        <w:ind w:left="1300" w:hanging="1300"/>
      </w:pPr>
      <w:r>
        <w:rPr>
          <w:rFonts w:ascii="Baskerville" w:cs="Baskerville" w:eastAsia="Baskerville" w:hAnsi="Baskerville"/>
          <w:sz w:val="21"/>
          <w:szCs w:val="21"/>
        </w:rPr>
        <w:t xml:space="preserve">2001</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23rd International Congress of Papyrology, Vienna; Third Demotic Summer School, Universität Trier; “Edfu, an Egyptian Provincial Capital in the Ptolemaic Period,” Brussels; 5th Annual Conference, “Institutions and Governance,” International Society for the New Institutional Economics, UC Berkeley</w:t>
      </w:r>
    </w:p>
    <w:p>
      <w:pPr>
        <w:tabs>
          <w:tab w:val="left" w:pos="1300"/>
        </w:tabs>
        <w:spacing w:after="50"/>
        <w:ind w:left="1300" w:hanging="1300"/>
      </w:pPr>
      <w:r>
        <w:rPr>
          <w:rFonts w:ascii="Baskerville" w:cs="Baskerville" w:eastAsia="Baskerville" w:hAnsi="Baskerville"/>
          <w:sz w:val="21"/>
          <w:szCs w:val="21"/>
        </w:rPr>
        <w:t xml:space="preserve">2000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International Conference on Papyrus Collections Worldwide, Brussels and Leuven</w:t>
      </w:r>
    </w:p>
    <w:p>
      <w:pPr>
        <w:tabs>
          <w:tab w:val="left" w:pos="1300"/>
        </w:tabs>
        <w:spacing w:after="50"/>
        <w:ind w:left="1300" w:hanging="1300"/>
      </w:pPr>
      <w:r>
        <w:rPr>
          <w:rFonts w:ascii="Baskerville" w:cs="Baskerville" w:eastAsia="Baskerville" w:hAnsi="Baskerville"/>
          <w:sz w:val="21"/>
          <w:szCs w:val="21"/>
        </w:rPr>
        <w:t xml:space="preserve">1999</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Seventh International Conference for Demotic Studies, Copenhagen; Columbia University; Workshop on Ancient Societies, Stanford University</w:t>
      </w:r>
    </w:p>
    <w:p>
      <w:pPr>
        <w:tabs>
          <w:tab w:val="left" w:pos="1300"/>
        </w:tabs>
        <w:spacing w:after="50"/>
        <w:ind w:left="1300" w:hanging="1300"/>
      </w:pPr>
      <w:r>
        <w:rPr>
          <w:rFonts w:ascii="Baskerville" w:cs="Baskerville" w:eastAsia="Baskerville" w:hAnsi="Baskerville"/>
          <w:sz w:val="21"/>
          <w:szCs w:val="21"/>
        </w:rPr>
        <w:t xml:space="preserve">1998</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22nd International Congress of Papyrology, Florence</w:t>
      </w:r>
    </w:p>
    <w:p>
      <w:pPr>
        <w:tabs>
          <w:tab w:val="left" w:pos="1300"/>
        </w:tabs>
        <w:spacing w:after="50"/>
        <w:ind w:left="1300" w:hanging="1300"/>
      </w:pPr>
      <w:r>
        <w:rPr>
          <w:rFonts w:ascii="Baskerville" w:cs="Baskerville" w:eastAsia="Baskerville" w:hAnsi="Baskerville"/>
          <w:sz w:val="21"/>
          <w:szCs w:val="21"/>
        </w:rPr>
        <w:t xml:space="preserve">1997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Center for Chinese Studies, UC Berkeley; UC Irvine</w:t>
      </w:r>
    </w:p>
    <w:p>
      <w:pPr>
        <w:tabs>
          <w:tab w:val="left" w:pos="1300"/>
        </w:tabs>
        <w:spacing w:after="50"/>
        <w:ind w:left="1300" w:hanging="1300"/>
      </w:pPr>
      <w:r>
        <w:rPr>
          <w:rFonts w:ascii="Baskerville" w:cs="Baskerville" w:eastAsia="Baskerville" w:hAnsi="Baskerville"/>
          <w:sz w:val="21"/>
          <w:szCs w:val="21"/>
        </w:rPr>
        <w:t xml:space="preserve">1996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Princeton University; Oxford University; Stanford University</w:t>
      </w:r>
    </w:p>
    <w:p>
      <w:pPr>
        <w:tabs>
          <w:tab w:val="left" w:pos="1300"/>
        </w:tabs>
        <w:spacing w:after="50"/>
        <w:ind w:left="1300" w:hanging="1300"/>
      </w:pPr>
      <w:r>
        <w:rPr>
          <w:rFonts w:ascii="Baskerville" w:cs="Baskerville" w:eastAsia="Baskerville" w:hAnsi="Baskerville"/>
          <w:sz w:val="21"/>
          <w:szCs w:val="21"/>
        </w:rPr>
        <w:t xml:space="preserve">1995</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21st International Congress of Papyrology, Berlin; Boalt Hall, UC Berkeley School of Law</w:t>
      </w:r>
    </w:p>
    <w:p>
      <w:pPr>
        <w:tabs>
          <w:tab w:val="left" w:pos="1300"/>
        </w:tabs>
        <w:spacing w:after="50"/>
        <w:ind w:left="1300" w:hanging="1300"/>
      </w:pPr>
      <w:r>
        <w:rPr>
          <w:rFonts w:ascii="Baskerville" w:cs="Baskerville" w:eastAsia="Baskerville" w:hAnsi="Baskerville"/>
          <w:sz w:val="21"/>
          <w:szCs w:val="21"/>
        </w:rPr>
        <w:t xml:space="preserve">1993</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Fifth International Conference for Demotic Studies, Pisa; Association internationale pour l’étude du droit de l’Égypte ancienne, Vogüé, France</w:t>
      </w:r>
    </w:p>
    <w:p>
      <w:pPr>
        <w:tabs>
          <w:tab w:val="left" w:pos="1300"/>
        </w:tabs>
        <w:spacing w:after="50"/>
        <w:ind w:left="1300" w:hanging="1300"/>
      </w:pPr>
      <w:r>
        <w:rPr>
          <w:rFonts w:ascii="Baskerville" w:cs="Baskerville" w:eastAsia="Baskerville" w:hAnsi="Baskerville"/>
          <w:sz w:val="21"/>
          <w:szCs w:val="21"/>
        </w:rPr>
        <w:t xml:space="preserve">1992</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American Philological Association, Chicago</w:t>
      </w:r>
    </w:p>
    <w:p>
      <w:pPr>
        <w:tabs>
          <w:tab w:val="left" w:pos="1300"/>
        </w:tabs>
        <w:spacing w:after="50"/>
        <w:ind w:left="1300" w:hanging="1300"/>
      </w:pPr>
      <w:r>
        <w:rPr>
          <w:rFonts w:ascii="Baskerville" w:cs="Baskerville" w:eastAsia="Baskerville" w:hAnsi="Baskerville"/>
          <w:sz w:val="21"/>
          <w:szCs w:val="21"/>
        </w:rPr>
        <w:t xml:space="preserve">1990</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Netherlands Institute for Archaeology and Arabic Studies, Cairo; American Research Center in Egypt, Cairo; Association internationale pour l’étude du droit de l’Égypte ancienne, Tübingen</w:t>
      </w:r>
    </w:p>
    <w:p>
      <w:pPr>
        <w:tabs>
          <w:tab w:val="left" w:pos="1300"/>
        </w:tabs>
        <w:spacing w:after="50"/>
        <w:ind w:left="1300" w:hanging="1300"/>
      </w:pPr>
      <w:r>
        <w:rPr>
          <w:rFonts w:ascii="Baskerville" w:cs="Baskerville" w:eastAsia="Baskerville" w:hAnsi="Baskerville"/>
          <w:sz w:val="21"/>
          <w:szCs w:val="21"/>
        </w:rPr>
        <w:t xml:space="preserve">1987</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Third International Conference of Demotic Studies, Cambridge, England; Ancient History Workshop, The University of Chicago</w:t>
      </w:r>
    </w:p>
    <w:p>
      <w:pPr>
        <w:tabs>
          <w:tab w:val="left" w:pos="1300"/>
        </w:tabs>
        <w:spacing w:after="50"/>
        <w:ind w:left="1300" w:hanging="1300"/>
      </w:pPr>
      <w:r>
        <w:rPr>
          <w:rFonts w:ascii="Baskerville" w:cs="Baskerville" w:eastAsia="Baskerville" w:hAnsi="Baskerville"/>
          <w:sz w:val="21"/>
          <w:szCs w:val="21"/>
        </w:rPr>
        <w:t xml:space="preserve">1986</w:t>
      </w:r>
      <w:r>
        <w:rPr>
          <w:rFonts w:ascii="Baskerville" w:cs="Baskerville" w:eastAsia="Baskerville" w:hAnsi="Baskerville"/>
          <w:sz w:val="21"/>
          <w:szCs w:val="21"/>
        </w:rPr>
        <w:t xml:space="preserve">	</w:t>
      </w:r>
      <w:r>
        <w:rPr>
          <w:rFonts w:ascii="Baskerville" w:cs="Baskerville" w:eastAsia="Baskerville" w:hAnsi="Baskerville"/>
          <w:sz w:val="21"/>
          <w:szCs w:val="21"/>
        </w:rPr>
        <w:t xml:space="preserve">American Research Center in Egypt Annual Meeting, Washington, DC</w:t>
      </w:r>
    </w:p>
    <w:sectPr>
      <w:headerReference w:type="default" r:id="rId7"/>
      <w:headerReference w:type="first" r:id="rId8"/>
      <w:footerReference w:type="default" r:id="rId9"/>
      <w:footerReference w:type="first" r:id="rId10"/>
      <w:pgSz w:w="12240" w:h="15840" w:orient="portrait"/>
      <w:pgMar w:top="1300" w:right="1440" w:bottom="120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Baskerville" w:cs="Baskerville" w:eastAsia="Baskerville" w:hAnsi="Baskerville"/>
        <w:sz w:val="18"/>
        <w:szCs w:val="18"/>
      </w:rPr>
      <w:t xml:space="preserve">Page </w:t>
    </w:r>
    <w:r>
      <w:rPr>
        <w:rFonts w:ascii="Baskerville" w:cs="Baskerville" w:eastAsia="Baskerville" w:hAnsi="Baskerville"/>
        <w:sz w:val="18"/>
        <w:szCs w:val="18"/>
      </w:rPr>
      <w:fldChar w:fldCharType="begin"/>
      <w:instrText xml:space="preserve">PAGE</w:instrText>
      <w:fldChar w:fldCharType="separate"/>
      <w:fldChar w:fldCharType="end"/>
    </w:r>
    <w:r>
      <w:rPr>
        <w:rFonts w:ascii="Baskerville" w:cs="Baskerville" w:eastAsia="Baskerville" w:hAnsi="Baskerville"/>
        <w:sz w:val="18"/>
        <w:szCs w:val="18"/>
      </w:rPr>
      <w:t xml:space="preserve"> of </w:t>
    </w:r>
    <w:r>
      <w:rPr>
        <w:rFonts w:ascii="Baskerville" w:cs="Baskerville" w:eastAsia="Baskerville" w:hAnsi="Baskerville"/>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Baskerville" w:cs="Baskerville" w:eastAsia="Baskerville" w:hAnsi="Baskerville"/>
        <w:sz w:val="18"/>
        <w:szCs w:val="18"/>
      </w:rPr>
      <w:t xml:space="preserve">Page </w:t>
    </w:r>
    <w:r>
      <w:rPr>
        <w:rFonts w:ascii="Baskerville" w:cs="Baskerville" w:eastAsia="Baskerville" w:hAnsi="Baskerville"/>
        <w:sz w:val="18"/>
        <w:szCs w:val="18"/>
      </w:rPr>
      <w:fldChar w:fldCharType="begin"/>
      <w:instrText xml:space="preserve">PAGE</w:instrText>
      <w:fldChar w:fldCharType="separate"/>
      <w:fldChar w:fldCharType="end"/>
    </w:r>
    <w:r>
      <w:rPr>
        <w:rFonts w:ascii="Baskerville" w:cs="Baskerville" w:eastAsia="Baskerville" w:hAnsi="Baskerville"/>
        <w:sz w:val="18"/>
        <w:szCs w:val="18"/>
      </w:rPr>
      <w:t xml:space="preserve"> of </w:t>
    </w:r>
    <w:r>
      <w:rPr>
        <w:rFonts w:ascii="Baskerville" w:cs="Baskerville" w:eastAsia="Baskerville" w:hAnsi="Baskerville"/>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88888" w:sz="2" w:space="2"/>
      </w:pBdr>
      <w:tabs>
        <w:tab w:val="right" w:pos="9360"/>
      </w:tabs>
    </w:pPr>
    <w:r>
      <w:rPr>
        <w:rFonts w:ascii="Baskerville" w:cs="Baskerville" w:eastAsia="Baskerville" w:hAnsi="Baskerville"/>
        <w:sz w:val="18"/>
        <w:szCs w:val="18"/>
      </w:rPr>
      <w:t xml:space="preserve">Joseph G. Manning</w:t>
    </w:r>
    <w:r>
      <w:rPr>
        <w:rFonts w:ascii="Baskerville" w:cs="Baskerville" w:eastAsia="Baskerville" w:hAnsi="Baskerville"/>
        <w:sz w:val="18"/>
        <w:szCs w:val="18"/>
      </w:rPr>
      <w:t xml:space="preserve">	Curriculum Vitae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skerville" w:cs="Baskerville" w:eastAsia="Baskerville" w:hAnsi="Baskervill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2026-10-07T14:47:04.429Z</dcterms:created>
  <dcterms:modified xsi:type="dcterms:W3CDTF">2026-10-07T14:47:04.430Z</dcterms:modified>
</cp:coreProperties>
</file>

<file path=docProps/custom.xml><?xml version="1.0" encoding="utf-8"?>
<Properties xmlns="http://schemas.openxmlformats.org/officeDocument/2006/custom-properties" xmlns:vt="http://schemas.openxmlformats.org/officeDocument/2006/docPropsVTypes"/>
</file>